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F2" w:rsidRPr="00EC5F5A" w:rsidRDefault="00243E48" w:rsidP="00F61DC5">
      <w:pPr>
        <w:spacing w:before="480" w:after="480" w:line="360" w:lineRule="auto"/>
        <w:jc w:val="center"/>
        <w:rPr>
          <w:rFonts w:ascii="Arial" w:hAnsi="Arial" w:cs="Arial"/>
          <w:b/>
          <w:sz w:val="48"/>
          <w:szCs w:val="48"/>
          <w:lang w:val="en-GB"/>
        </w:rPr>
      </w:pPr>
      <w:r>
        <w:rPr>
          <w:rFonts w:ascii="Arial" w:hAnsi="Arial" w:cs="Arial"/>
          <w:b/>
          <w:sz w:val="48"/>
          <w:szCs w:val="48"/>
          <w:lang w:val="en-GB"/>
        </w:rPr>
        <w:t>Nordic Mobility Statistics</w:t>
      </w:r>
    </w:p>
    <w:p w:rsidR="00947789" w:rsidRPr="00947789" w:rsidRDefault="00947789" w:rsidP="00947789">
      <w:pPr>
        <w:spacing w:after="0" w:line="360" w:lineRule="auto"/>
        <w:jc w:val="both"/>
        <w:rPr>
          <w:rFonts w:ascii="Arial" w:hAnsi="Arial" w:cs="Arial"/>
          <w:sz w:val="24"/>
          <w:szCs w:val="24"/>
          <w:lang w:val="en-US"/>
        </w:rPr>
      </w:pPr>
      <w:r w:rsidRPr="00947789">
        <w:rPr>
          <w:rFonts w:ascii="Arial" w:hAnsi="Arial" w:cs="Arial"/>
          <w:sz w:val="24"/>
          <w:szCs w:val="24"/>
          <w:lang w:val="en-US"/>
        </w:rPr>
        <w:t xml:space="preserve">Kaija </w:t>
      </w:r>
      <w:hyperlink r:id="rId8" w:history="1">
        <w:r w:rsidRPr="00947789">
          <w:rPr>
            <w:rFonts w:ascii="Arial" w:hAnsi="Arial" w:cs="Arial"/>
            <w:sz w:val="24"/>
            <w:szCs w:val="24"/>
            <w:lang w:val="en-US"/>
          </w:rPr>
          <w:t>Ruotsalainen, Statistics Finland, kaija.ruotsalainen@stat.f</w:t>
        </w:r>
      </w:hyperlink>
      <w:r w:rsidRPr="00947789">
        <w:rPr>
          <w:rFonts w:ascii="Arial" w:hAnsi="Arial" w:cs="Arial"/>
          <w:sz w:val="24"/>
          <w:szCs w:val="24"/>
          <w:lang w:val="en-US"/>
        </w:rPr>
        <w:t>i</w:t>
      </w:r>
    </w:p>
    <w:p w:rsidR="00947789" w:rsidRPr="00EC5F5A" w:rsidRDefault="00947789" w:rsidP="00947789">
      <w:pPr>
        <w:spacing w:after="0" w:line="360" w:lineRule="auto"/>
        <w:jc w:val="both"/>
        <w:rPr>
          <w:rFonts w:ascii="Arial" w:hAnsi="Arial" w:cs="Arial"/>
          <w:sz w:val="24"/>
          <w:szCs w:val="24"/>
          <w:lang w:val="en-GB"/>
        </w:rPr>
      </w:pPr>
      <w:r>
        <w:rPr>
          <w:rFonts w:ascii="Arial" w:hAnsi="Arial" w:cs="Arial"/>
          <w:sz w:val="24"/>
          <w:szCs w:val="24"/>
          <w:lang w:val="en-GB"/>
        </w:rPr>
        <w:t>Ulla Agerskov</w:t>
      </w:r>
      <w:r w:rsidRPr="00EC5F5A">
        <w:rPr>
          <w:rFonts w:ascii="Arial" w:hAnsi="Arial" w:cs="Arial"/>
          <w:sz w:val="24"/>
          <w:szCs w:val="24"/>
          <w:lang w:val="en-GB"/>
        </w:rPr>
        <w:t xml:space="preserve">, </w:t>
      </w:r>
      <w:r>
        <w:rPr>
          <w:rFonts w:ascii="Arial" w:hAnsi="Arial" w:cs="Arial"/>
          <w:sz w:val="24"/>
          <w:szCs w:val="24"/>
          <w:lang w:val="en-GB"/>
        </w:rPr>
        <w:t>Nordic Council of Ministers</w:t>
      </w:r>
      <w:r w:rsidRPr="00EC5F5A">
        <w:rPr>
          <w:rFonts w:ascii="Arial" w:hAnsi="Arial" w:cs="Arial"/>
          <w:sz w:val="24"/>
          <w:szCs w:val="24"/>
          <w:lang w:val="en-GB"/>
        </w:rPr>
        <w:t xml:space="preserve">, </w:t>
      </w:r>
      <w:r>
        <w:rPr>
          <w:rFonts w:ascii="Arial" w:hAnsi="Arial" w:cs="Arial"/>
          <w:sz w:val="24"/>
          <w:szCs w:val="24"/>
          <w:lang w:val="en-GB"/>
        </w:rPr>
        <w:t>ullage@norden.org</w:t>
      </w:r>
    </w:p>
    <w:p w:rsidR="005974F2" w:rsidRPr="00EC5F5A" w:rsidRDefault="005974F2" w:rsidP="005974F2">
      <w:pPr>
        <w:spacing w:after="0" w:line="360" w:lineRule="auto"/>
        <w:jc w:val="both"/>
        <w:rPr>
          <w:rFonts w:ascii="Arial" w:hAnsi="Arial" w:cs="Arial"/>
          <w:sz w:val="24"/>
          <w:szCs w:val="24"/>
          <w:lang w:val="en-GB"/>
        </w:rPr>
      </w:pPr>
    </w:p>
    <w:p w:rsidR="00947789" w:rsidRPr="00947789" w:rsidRDefault="00947789" w:rsidP="00947789">
      <w:pPr>
        <w:shd w:val="clear" w:color="auto" w:fill="FAFAFA"/>
        <w:spacing w:line="240" w:lineRule="auto"/>
        <w:rPr>
          <w:rFonts w:ascii="Arial" w:hAnsi="Arial" w:cs="Arial"/>
          <w:sz w:val="20"/>
          <w:szCs w:val="20"/>
          <w:lang w:val="en-US"/>
        </w:rPr>
      </w:pPr>
      <w:bookmarkStart w:id="0" w:name="_Hlk8295589"/>
      <w:r w:rsidRPr="00947789">
        <w:rPr>
          <w:rFonts w:ascii="Arial" w:hAnsi="Arial" w:cs="Arial"/>
          <w:sz w:val="20"/>
          <w:szCs w:val="20"/>
          <w:lang w:val="en-US"/>
        </w:rPr>
        <w:t xml:space="preserve">The free movement of persons between the Nordic countries is an important part of a common identity and a strength of the Nordic societies. Official statistics are an unbeatable tool for revealing trends and patterns - also in this area. However, approximately 45,000 people are missing from the official national statistics </w:t>
      </w:r>
      <w:r w:rsidR="00D86B96">
        <w:rPr>
          <w:rFonts w:ascii="Arial" w:hAnsi="Arial" w:cs="Arial"/>
          <w:sz w:val="20"/>
          <w:szCs w:val="20"/>
          <w:lang w:val="en-US"/>
        </w:rPr>
        <w:t>(</w:t>
      </w:r>
      <w:r w:rsidR="00D86B96" w:rsidRPr="00947789">
        <w:rPr>
          <w:rFonts w:ascii="Arial" w:hAnsi="Arial" w:cs="Arial"/>
          <w:sz w:val="20"/>
          <w:szCs w:val="20"/>
          <w:lang w:val="en-US"/>
        </w:rPr>
        <w:t>e.g. labor market and education statistics</w:t>
      </w:r>
      <w:r w:rsidR="00D86B96">
        <w:rPr>
          <w:rFonts w:ascii="Arial" w:hAnsi="Arial" w:cs="Arial"/>
          <w:sz w:val="20"/>
          <w:szCs w:val="20"/>
          <w:lang w:val="en-US"/>
        </w:rPr>
        <w:t>)</w:t>
      </w:r>
      <w:r w:rsidR="00D86B96" w:rsidRPr="00947789">
        <w:rPr>
          <w:rFonts w:ascii="Arial" w:hAnsi="Arial" w:cs="Arial"/>
          <w:sz w:val="20"/>
          <w:szCs w:val="20"/>
          <w:lang w:val="en-US"/>
        </w:rPr>
        <w:t xml:space="preserve"> </w:t>
      </w:r>
      <w:r w:rsidRPr="00947789">
        <w:rPr>
          <w:rFonts w:ascii="Arial" w:hAnsi="Arial" w:cs="Arial"/>
          <w:sz w:val="20"/>
          <w:szCs w:val="20"/>
          <w:lang w:val="en-US"/>
        </w:rPr>
        <w:t>because of movements across borders.</w:t>
      </w:r>
    </w:p>
    <w:p w:rsidR="00947789" w:rsidRPr="00947789" w:rsidRDefault="00947789" w:rsidP="00947789">
      <w:pPr>
        <w:shd w:val="clear" w:color="auto" w:fill="FAFAFA"/>
        <w:spacing w:line="240" w:lineRule="auto"/>
        <w:rPr>
          <w:rFonts w:ascii="Arial" w:hAnsi="Arial" w:cs="Arial"/>
          <w:sz w:val="20"/>
          <w:szCs w:val="20"/>
          <w:lang w:val="en-US"/>
        </w:rPr>
      </w:pPr>
      <w:r w:rsidRPr="00947789">
        <w:rPr>
          <w:rFonts w:ascii="Arial" w:hAnsi="Arial" w:cs="Arial"/>
          <w:sz w:val="20"/>
          <w:szCs w:val="20"/>
          <w:lang w:val="en-US"/>
        </w:rPr>
        <w:t>To overcome these shortcomings, a project was initiated under Finland’s presidency of the Nordic Council of Ministers in 2016. The project has been coordinated by Statistics Finland and executed in cooperation with the Nordic Statistical Institutes. The motivation for the project was</w:t>
      </w:r>
      <w:r w:rsidR="00D86B96">
        <w:rPr>
          <w:rFonts w:ascii="Arial" w:hAnsi="Arial" w:cs="Arial"/>
          <w:sz w:val="20"/>
          <w:szCs w:val="20"/>
          <w:lang w:val="en-US"/>
        </w:rPr>
        <w:t>,</w:t>
      </w:r>
      <w:r w:rsidRPr="00947789">
        <w:rPr>
          <w:rFonts w:ascii="Arial" w:hAnsi="Arial" w:cs="Arial"/>
          <w:sz w:val="20"/>
          <w:szCs w:val="20"/>
          <w:lang w:val="en-US"/>
        </w:rPr>
        <w:t xml:space="preserve"> and is</w:t>
      </w:r>
      <w:r w:rsidR="00D86B96">
        <w:rPr>
          <w:rFonts w:ascii="Arial" w:hAnsi="Arial" w:cs="Arial"/>
          <w:sz w:val="20"/>
          <w:szCs w:val="20"/>
          <w:lang w:val="en-US"/>
        </w:rPr>
        <w:t>,</w:t>
      </w:r>
      <w:r w:rsidRPr="00947789">
        <w:rPr>
          <w:rFonts w:ascii="Arial" w:hAnsi="Arial" w:cs="Arial"/>
          <w:sz w:val="20"/>
          <w:szCs w:val="20"/>
          <w:lang w:val="en-US"/>
        </w:rPr>
        <w:t xml:space="preserve"> a great demand for the missing cross-border statistics in the Nordic region. </w:t>
      </w:r>
    </w:p>
    <w:p w:rsidR="00947789" w:rsidRPr="00947789" w:rsidRDefault="00947789" w:rsidP="00947789">
      <w:pPr>
        <w:shd w:val="clear" w:color="auto" w:fill="FAFAFA"/>
        <w:spacing w:line="240" w:lineRule="auto"/>
        <w:rPr>
          <w:rFonts w:ascii="Arial" w:hAnsi="Arial" w:cs="Arial"/>
          <w:sz w:val="20"/>
          <w:szCs w:val="20"/>
          <w:lang w:val="en-US"/>
        </w:rPr>
      </w:pPr>
      <w:r w:rsidRPr="00947789">
        <w:rPr>
          <w:rFonts w:ascii="Arial" w:hAnsi="Arial" w:cs="Arial"/>
          <w:sz w:val="20"/>
          <w:szCs w:val="20"/>
          <w:lang w:val="en-US"/>
        </w:rPr>
        <w:t xml:space="preserve">To cover the statistical gaps in this area, the Nordic Statistical Institutes set out to exchange national micro data concerning education, migration and employment – and produce the statistics. Previously bilateral data exchange has been limited and not covered all Nordic countries. The project has generated an exchange process that contains certain steps including the identification of individuals, </w:t>
      </w:r>
      <w:r w:rsidR="00D86B96" w:rsidRPr="00947789">
        <w:rPr>
          <w:rFonts w:ascii="Arial" w:hAnsi="Arial" w:cs="Arial"/>
          <w:sz w:val="20"/>
          <w:szCs w:val="20"/>
          <w:lang w:val="en-US"/>
        </w:rPr>
        <w:t xml:space="preserve">data </w:t>
      </w:r>
      <w:r w:rsidRPr="00947789">
        <w:rPr>
          <w:rFonts w:ascii="Arial" w:hAnsi="Arial" w:cs="Arial"/>
          <w:sz w:val="20"/>
          <w:szCs w:val="20"/>
          <w:lang w:val="en-US"/>
        </w:rPr>
        <w:t xml:space="preserve">transfer and </w:t>
      </w:r>
      <w:r w:rsidR="00D86B96" w:rsidRPr="00947789">
        <w:rPr>
          <w:rFonts w:ascii="Arial" w:hAnsi="Arial" w:cs="Arial"/>
          <w:sz w:val="20"/>
          <w:szCs w:val="20"/>
          <w:lang w:val="en-US"/>
        </w:rPr>
        <w:t xml:space="preserve">data </w:t>
      </w:r>
      <w:r w:rsidRPr="00947789">
        <w:rPr>
          <w:rFonts w:ascii="Arial" w:hAnsi="Arial" w:cs="Arial"/>
          <w:sz w:val="20"/>
          <w:szCs w:val="20"/>
          <w:lang w:val="en-US"/>
        </w:rPr>
        <w:t>matching</w:t>
      </w:r>
      <w:r w:rsidR="00B0778A">
        <w:rPr>
          <w:rFonts w:ascii="Arial" w:hAnsi="Arial" w:cs="Arial"/>
          <w:sz w:val="20"/>
          <w:szCs w:val="20"/>
          <w:lang w:val="en-US"/>
        </w:rPr>
        <w:t>.</w:t>
      </w:r>
    </w:p>
    <w:p w:rsidR="00947789" w:rsidRPr="00947789" w:rsidRDefault="00D86B96" w:rsidP="00947789">
      <w:pPr>
        <w:shd w:val="clear" w:color="auto" w:fill="FAFAFA"/>
        <w:spacing w:line="240" w:lineRule="auto"/>
        <w:rPr>
          <w:rFonts w:ascii="Arial" w:hAnsi="Arial" w:cs="Arial"/>
          <w:sz w:val="20"/>
          <w:szCs w:val="20"/>
          <w:lang w:val="en-US"/>
        </w:rPr>
      </w:pPr>
      <w:r>
        <w:rPr>
          <w:rFonts w:ascii="Arial" w:hAnsi="Arial" w:cs="Arial"/>
          <w:sz w:val="20"/>
          <w:szCs w:val="20"/>
          <w:lang w:val="en-US"/>
        </w:rPr>
        <w:t>M</w:t>
      </w:r>
      <w:r w:rsidR="00947789" w:rsidRPr="00947789">
        <w:rPr>
          <w:rFonts w:ascii="Arial" w:hAnsi="Arial" w:cs="Arial"/>
          <w:sz w:val="20"/>
          <w:szCs w:val="20"/>
          <w:lang w:val="en-US"/>
        </w:rPr>
        <w:t>icrodata exchange is enabled by the EU Statistics Act. A major challenge for this project has been</w:t>
      </w:r>
      <w:r>
        <w:rPr>
          <w:rFonts w:ascii="Arial" w:hAnsi="Arial" w:cs="Arial"/>
          <w:sz w:val="20"/>
          <w:szCs w:val="20"/>
          <w:lang w:val="en-US"/>
        </w:rPr>
        <w:t>,</w:t>
      </w:r>
      <w:r w:rsidR="00947789" w:rsidRPr="00947789">
        <w:rPr>
          <w:rFonts w:ascii="Arial" w:hAnsi="Arial" w:cs="Arial"/>
          <w:sz w:val="20"/>
          <w:szCs w:val="20"/>
          <w:lang w:val="en-US"/>
        </w:rPr>
        <w:t xml:space="preserve"> however</w:t>
      </w:r>
      <w:r>
        <w:rPr>
          <w:rFonts w:ascii="Arial" w:hAnsi="Arial" w:cs="Arial"/>
          <w:sz w:val="20"/>
          <w:szCs w:val="20"/>
          <w:lang w:val="en-US"/>
        </w:rPr>
        <w:t>,</w:t>
      </w:r>
      <w:r w:rsidR="00947789" w:rsidRPr="00947789">
        <w:rPr>
          <w:rFonts w:ascii="Arial" w:hAnsi="Arial" w:cs="Arial"/>
          <w:sz w:val="20"/>
          <w:szCs w:val="20"/>
          <w:lang w:val="en-US"/>
        </w:rPr>
        <w:t xml:space="preserve"> the differences in the national legislations on the exchange of microdata between the Nordic Statistical Institutes. These challenges have limited the outcome of the project to a certain </w:t>
      </w:r>
      <w:r w:rsidR="000658BE" w:rsidRPr="00947789">
        <w:rPr>
          <w:rFonts w:ascii="Arial" w:hAnsi="Arial" w:cs="Arial"/>
          <w:sz w:val="20"/>
          <w:szCs w:val="20"/>
          <w:lang w:val="en-US"/>
        </w:rPr>
        <w:t>degree</w:t>
      </w:r>
      <w:r w:rsidR="00947789" w:rsidRPr="00947789">
        <w:rPr>
          <w:rFonts w:ascii="Arial" w:hAnsi="Arial" w:cs="Arial"/>
          <w:sz w:val="20"/>
          <w:szCs w:val="20"/>
          <w:lang w:val="en-US"/>
        </w:rPr>
        <w:t>.</w:t>
      </w:r>
    </w:p>
    <w:p w:rsidR="00947789" w:rsidRPr="00947789" w:rsidRDefault="00947789" w:rsidP="00947789">
      <w:pPr>
        <w:shd w:val="clear" w:color="auto" w:fill="FAFAFA"/>
        <w:spacing w:line="240" w:lineRule="auto"/>
        <w:rPr>
          <w:rFonts w:ascii="Arial" w:hAnsi="Arial" w:cs="Arial"/>
          <w:lang w:val="en-US"/>
        </w:rPr>
      </w:pPr>
      <w:r w:rsidRPr="00947789">
        <w:rPr>
          <w:rFonts w:ascii="Arial" w:hAnsi="Arial" w:cs="Arial"/>
          <w:sz w:val="20"/>
          <w:szCs w:val="20"/>
          <w:lang w:val="en-US"/>
        </w:rPr>
        <w:t>The results of the project will be disseminated on a running basis</w:t>
      </w:r>
      <w:r w:rsidR="00D86B96" w:rsidRPr="00D86B96">
        <w:rPr>
          <w:rFonts w:ascii="Arial" w:hAnsi="Arial" w:cs="Arial"/>
          <w:sz w:val="20"/>
          <w:szCs w:val="20"/>
          <w:lang w:val="en-US"/>
        </w:rPr>
        <w:t xml:space="preserve"> </w:t>
      </w:r>
      <w:r w:rsidR="00D86B96" w:rsidRPr="00947789">
        <w:rPr>
          <w:rFonts w:ascii="Arial" w:hAnsi="Arial" w:cs="Arial"/>
          <w:sz w:val="20"/>
          <w:szCs w:val="20"/>
          <w:lang w:val="en-US"/>
        </w:rPr>
        <w:t>here</w:t>
      </w:r>
      <w:r w:rsidRPr="00947789">
        <w:rPr>
          <w:rFonts w:ascii="Arial" w:hAnsi="Arial" w:cs="Arial"/>
          <w:sz w:val="20"/>
          <w:szCs w:val="20"/>
          <w:lang w:val="en-US"/>
        </w:rPr>
        <w:t xml:space="preserve">: </w:t>
      </w:r>
      <w:hyperlink r:id="rId9" w:history="1">
        <w:r w:rsidRPr="00947789">
          <w:rPr>
            <w:rFonts w:ascii="Arial" w:hAnsi="Arial" w:cs="Arial"/>
            <w:color w:val="0563C1" w:themeColor="hyperlink"/>
            <w:sz w:val="20"/>
            <w:szCs w:val="20"/>
            <w:u w:val="single"/>
            <w:lang w:val="en-US"/>
          </w:rPr>
          <w:t>Norden.org/</w:t>
        </w:r>
        <w:proofErr w:type="spellStart"/>
        <w:r w:rsidRPr="00947789">
          <w:rPr>
            <w:rFonts w:ascii="Arial" w:hAnsi="Arial" w:cs="Arial"/>
            <w:color w:val="0563C1" w:themeColor="hyperlink"/>
            <w:sz w:val="20"/>
            <w:szCs w:val="20"/>
            <w:u w:val="single"/>
            <w:lang w:val="en-US"/>
          </w:rPr>
          <w:t>statistik</w:t>
        </w:r>
        <w:proofErr w:type="spellEnd"/>
      </w:hyperlink>
      <w:r w:rsidRPr="00947789">
        <w:rPr>
          <w:rFonts w:ascii="Arial" w:hAnsi="Arial" w:cs="Arial"/>
          <w:sz w:val="20"/>
          <w:szCs w:val="20"/>
          <w:lang w:val="en-US"/>
        </w:rPr>
        <w:t xml:space="preserve">. </w:t>
      </w:r>
    </w:p>
    <w:p w:rsidR="00947789" w:rsidRDefault="00947789" w:rsidP="00947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da-DK"/>
        </w:rPr>
      </w:pPr>
      <w:r w:rsidRPr="00283686">
        <w:rPr>
          <w:rFonts w:ascii="Arial" w:eastAsia="Times New Roman" w:hAnsi="Arial" w:cs="Arial"/>
          <w:sz w:val="20"/>
          <w:szCs w:val="20"/>
          <w:lang w:val="en-US" w:eastAsia="da-DK"/>
        </w:rPr>
        <w:t xml:space="preserve">In the future, </w:t>
      </w:r>
      <w:r w:rsidRPr="00283686">
        <w:rPr>
          <w:rFonts w:ascii="Arial" w:hAnsi="Arial" w:cs="Arial"/>
          <w:sz w:val="20"/>
          <w:szCs w:val="20"/>
          <w:lang w:val="en-US"/>
        </w:rPr>
        <w:t xml:space="preserve">the </w:t>
      </w:r>
      <w:r w:rsidRPr="00283686">
        <w:rPr>
          <w:rFonts w:ascii="Arial" w:eastAsia="Times New Roman" w:hAnsi="Arial" w:cs="Arial"/>
          <w:sz w:val="20"/>
          <w:szCs w:val="20"/>
          <w:lang w:val="en-US" w:eastAsia="da-DK"/>
        </w:rPr>
        <w:t>development of cross border statistics could be in the areas of e.g. social benefits and business statistics. No funding for these purposes is secured as of this point of time.</w:t>
      </w:r>
    </w:p>
    <w:p w:rsidR="008A22D5" w:rsidRDefault="008A22D5" w:rsidP="00947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da-DK"/>
        </w:rPr>
      </w:pPr>
    </w:p>
    <w:p w:rsidR="00947789" w:rsidRPr="00947789" w:rsidRDefault="00947789" w:rsidP="00947789">
      <w:pPr>
        <w:shd w:val="clear" w:color="auto" w:fill="FAFAFA"/>
        <w:spacing w:line="240" w:lineRule="auto"/>
        <w:rPr>
          <w:rFonts w:ascii="Arial" w:hAnsi="Arial" w:cs="Arial"/>
          <w:sz w:val="20"/>
          <w:szCs w:val="20"/>
          <w:lang w:val="en-GB"/>
        </w:rPr>
      </w:pPr>
      <w:bookmarkStart w:id="1" w:name="_GoBack"/>
      <w:bookmarkEnd w:id="0"/>
      <w:bookmarkEnd w:id="1"/>
      <w:r w:rsidRPr="00947789">
        <w:rPr>
          <w:rFonts w:ascii="Arial" w:hAnsi="Arial" w:cs="Arial"/>
          <w:b/>
          <w:sz w:val="20"/>
          <w:szCs w:val="20"/>
          <w:lang w:val="en-GB"/>
        </w:rPr>
        <w:t xml:space="preserve">Keywords: </w:t>
      </w:r>
      <w:r w:rsidRPr="00947789">
        <w:rPr>
          <w:rFonts w:ascii="Arial" w:hAnsi="Arial" w:cs="Arial"/>
          <w:sz w:val="20"/>
          <w:szCs w:val="20"/>
          <w:lang w:val="en-GB"/>
        </w:rPr>
        <w:t xml:space="preserve">Cross-border, mobility, Nordic statistics, </w:t>
      </w:r>
      <w:bookmarkStart w:id="2" w:name="_Hlk8295629"/>
      <w:r w:rsidRPr="00947789">
        <w:rPr>
          <w:rFonts w:ascii="Arial" w:hAnsi="Arial" w:cs="Arial"/>
          <w:sz w:val="20"/>
          <w:szCs w:val="20"/>
          <w:lang w:val="en-GB"/>
        </w:rPr>
        <w:t>data sharing</w:t>
      </w:r>
      <w:bookmarkEnd w:id="2"/>
    </w:p>
    <w:p w:rsidR="00817147" w:rsidRDefault="00817147" w:rsidP="00066017">
      <w:pPr>
        <w:spacing w:before="120" w:after="0" w:line="360" w:lineRule="auto"/>
        <w:jc w:val="both"/>
        <w:rPr>
          <w:rFonts w:ascii="Arial" w:hAnsi="Arial" w:cs="Arial"/>
          <w:b/>
          <w:sz w:val="24"/>
          <w:szCs w:val="24"/>
          <w:lang w:val="en-GB"/>
        </w:rPr>
      </w:pPr>
    </w:p>
    <w:p w:rsidR="00066017" w:rsidRPr="00B81FD7" w:rsidRDefault="00817147" w:rsidP="00066017">
      <w:pPr>
        <w:spacing w:before="120" w:after="0" w:line="360" w:lineRule="auto"/>
        <w:jc w:val="both"/>
        <w:rPr>
          <w:rFonts w:ascii="Arial" w:hAnsi="Arial" w:cs="Arial"/>
          <w:sz w:val="24"/>
          <w:szCs w:val="24"/>
          <w:lang w:val="en-GB"/>
        </w:rPr>
      </w:pPr>
      <w:r w:rsidRPr="00B81FD7">
        <w:rPr>
          <w:rFonts w:ascii="Arial" w:hAnsi="Arial" w:cs="Arial"/>
          <w:b/>
          <w:sz w:val="24"/>
          <w:szCs w:val="24"/>
          <w:lang w:val="en-GB"/>
        </w:rPr>
        <w:t>1</w:t>
      </w:r>
      <w:r w:rsidR="006B1F86" w:rsidRPr="00B81FD7">
        <w:rPr>
          <w:rFonts w:ascii="Arial" w:hAnsi="Arial" w:cs="Arial"/>
          <w:b/>
          <w:sz w:val="24"/>
          <w:szCs w:val="24"/>
          <w:lang w:val="en-GB"/>
        </w:rPr>
        <w:t xml:space="preserve">. </w:t>
      </w:r>
      <w:r w:rsidR="00947789" w:rsidRPr="00B81FD7">
        <w:rPr>
          <w:rFonts w:ascii="Arial" w:hAnsi="Arial" w:cs="Arial"/>
          <w:b/>
          <w:sz w:val="24"/>
          <w:szCs w:val="24"/>
          <w:lang w:val="en-GB"/>
        </w:rPr>
        <w:t>Background</w:t>
      </w:r>
    </w:p>
    <w:p w:rsidR="00D91B2A" w:rsidRPr="00B81FD7" w:rsidRDefault="00F76763" w:rsidP="00542851">
      <w:pPr>
        <w:spacing w:before="120" w:after="0" w:line="360" w:lineRule="auto"/>
        <w:jc w:val="both"/>
        <w:rPr>
          <w:rFonts w:ascii="Arial" w:hAnsi="Arial" w:cs="Arial"/>
          <w:bCs/>
          <w:sz w:val="24"/>
          <w:szCs w:val="24"/>
          <w:lang w:val="en-GB"/>
        </w:rPr>
      </w:pPr>
      <w:r w:rsidRPr="00B81FD7">
        <w:rPr>
          <w:rFonts w:ascii="Arial" w:hAnsi="Arial" w:cs="Arial"/>
          <w:bCs/>
          <w:i/>
          <w:sz w:val="24"/>
          <w:szCs w:val="24"/>
          <w:lang w:val="en-GB"/>
        </w:rPr>
        <w:t>Demand for cross-border statistics</w:t>
      </w:r>
    </w:p>
    <w:p w:rsidR="005F7FD1" w:rsidRPr="005F7FD1" w:rsidRDefault="005F7FD1" w:rsidP="00542851">
      <w:pPr>
        <w:spacing w:before="120" w:after="0" w:line="360" w:lineRule="auto"/>
        <w:jc w:val="both"/>
        <w:rPr>
          <w:rFonts w:ascii="Arial" w:hAnsi="Arial" w:cs="Arial"/>
          <w:bCs/>
          <w:sz w:val="24"/>
          <w:szCs w:val="24"/>
          <w:lang w:val="en-GB"/>
        </w:rPr>
      </w:pPr>
      <w:r w:rsidRPr="005F7FD1">
        <w:rPr>
          <w:rFonts w:ascii="Arial" w:hAnsi="Arial" w:cs="Arial"/>
          <w:bCs/>
          <w:sz w:val="24"/>
          <w:szCs w:val="24"/>
          <w:lang w:val="en-GB"/>
        </w:rPr>
        <w:t xml:space="preserve">The free movement of persons between the Nordic countries is an important part of a common identity and a strength of the Nordic societies. Therefore, Finland in its Presidency </w:t>
      </w:r>
      <w:r w:rsidR="00DB532D">
        <w:rPr>
          <w:rFonts w:ascii="Arial" w:hAnsi="Arial" w:cs="Arial"/>
          <w:bCs/>
          <w:sz w:val="24"/>
          <w:szCs w:val="24"/>
          <w:lang w:val="en-GB"/>
        </w:rPr>
        <w:t>of Nordic Council of Ministers in</w:t>
      </w:r>
      <w:r w:rsidR="00DB532D" w:rsidRPr="005F7FD1">
        <w:rPr>
          <w:rFonts w:ascii="Arial" w:hAnsi="Arial" w:cs="Arial"/>
          <w:bCs/>
          <w:sz w:val="24"/>
          <w:szCs w:val="24"/>
          <w:lang w:val="en-GB"/>
        </w:rPr>
        <w:t xml:space="preserve"> </w:t>
      </w:r>
      <w:r w:rsidRPr="005F7FD1">
        <w:rPr>
          <w:rFonts w:ascii="Arial" w:hAnsi="Arial" w:cs="Arial"/>
          <w:bCs/>
          <w:sz w:val="24"/>
          <w:szCs w:val="24"/>
          <w:lang w:val="en-GB"/>
        </w:rPr>
        <w:t>2016, focused on the removal of obstacles to the cross-border freedom of movement between the Nordic countries.</w:t>
      </w:r>
    </w:p>
    <w:p w:rsidR="005F7FD1" w:rsidRPr="005F7FD1" w:rsidRDefault="005F7FD1" w:rsidP="00542851">
      <w:pPr>
        <w:spacing w:before="120" w:after="0" w:line="360" w:lineRule="auto"/>
        <w:jc w:val="both"/>
        <w:rPr>
          <w:rFonts w:ascii="Arial" w:hAnsi="Arial" w:cs="Arial"/>
          <w:bCs/>
          <w:sz w:val="24"/>
          <w:szCs w:val="24"/>
          <w:lang w:val="en-GB"/>
        </w:rPr>
      </w:pPr>
      <w:r w:rsidRPr="005F7FD1">
        <w:rPr>
          <w:rFonts w:ascii="Arial" w:hAnsi="Arial" w:cs="Arial"/>
          <w:bCs/>
          <w:sz w:val="24"/>
          <w:szCs w:val="24"/>
          <w:lang w:val="en-GB"/>
        </w:rPr>
        <w:t xml:space="preserve">Official statistics are an unbeatable tool for revealing trends and patterns - also in this area. Unfortunately, approximately 45,000 people are missing from the official national statistics </w:t>
      </w:r>
      <w:r w:rsidR="00D86B96">
        <w:rPr>
          <w:rFonts w:ascii="Arial" w:hAnsi="Arial" w:cs="Arial"/>
          <w:bCs/>
          <w:sz w:val="24"/>
          <w:szCs w:val="24"/>
          <w:lang w:val="en-GB"/>
        </w:rPr>
        <w:t>(</w:t>
      </w:r>
      <w:r w:rsidR="00D86B96" w:rsidRPr="005F7FD1">
        <w:rPr>
          <w:rFonts w:ascii="Arial" w:hAnsi="Arial" w:cs="Arial"/>
          <w:bCs/>
          <w:sz w:val="24"/>
          <w:szCs w:val="24"/>
          <w:lang w:val="en-GB"/>
        </w:rPr>
        <w:t>e.g. labo</w:t>
      </w:r>
      <w:r w:rsidR="00D86B96" w:rsidRPr="00B81FD7">
        <w:rPr>
          <w:rFonts w:ascii="Arial" w:hAnsi="Arial" w:cs="Arial"/>
          <w:bCs/>
          <w:sz w:val="24"/>
          <w:szCs w:val="24"/>
          <w:lang w:val="en-GB"/>
        </w:rPr>
        <w:t>u</w:t>
      </w:r>
      <w:r w:rsidR="00D86B96" w:rsidRPr="005F7FD1">
        <w:rPr>
          <w:rFonts w:ascii="Arial" w:hAnsi="Arial" w:cs="Arial"/>
          <w:bCs/>
          <w:sz w:val="24"/>
          <w:szCs w:val="24"/>
          <w:lang w:val="en-GB"/>
        </w:rPr>
        <w:t>r market and education statistics</w:t>
      </w:r>
      <w:r w:rsidR="00D86B96">
        <w:rPr>
          <w:rFonts w:ascii="Arial" w:hAnsi="Arial" w:cs="Arial"/>
          <w:bCs/>
          <w:sz w:val="24"/>
          <w:szCs w:val="24"/>
          <w:lang w:val="en-GB"/>
        </w:rPr>
        <w:t>)</w:t>
      </w:r>
      <w:r w:rsidR="00D86B96" w:rsidRPr="005F7FD1">
        <w:rPr>
          <w:rFonts w:ascii="Arial" w:hAnsi="Arial" w:cs="Arial"/>
          <w:bCs/>
          <w:sz w:val="24"/>
          <w:szCs w:val="24"/>
          <w:lang w:val="en-GB"/>
        </w:rPr>
        <w:t xml:space="preserve"> </w:t>
      </w:r>
      <w:r w:rsidRPr="005F7FD1">
        <w:rPr>
          <w:rFonts w:ascii="Arial" w:hAnsi="Arial" w:cs="Arial"/>
          <w:bCs/>
          <w:sz w:val="24"/>
          <w:szCs w:val="24"/>
          <w:lang w:val="en-GB"/>
        </w:rPr>
        <w:t xml:space="preserve">because of movements across borders. To overcome these shortcomings, a project was initiated by Nordic Council of </w:t>
      </w:r>
      <w:r w:rsidRPr="005F7FD1">
        <w:rPr>
          <w:rFonts w:ascii="Arial" w:hAnsi="Arial" w:cs="Arial"/>
          <w:bCs/>
          <w:sz w:val="24"/>
          <w:szCs w:val="24"/>
          <w:lang w:val="en-GB"/>
        </w:rPr>
        <w:lastRenderedPageBreak/>
        <w:t xml:space="preserve">Ministers under Finland’s presidency in 2016 – </w:t>
      </w:r>
      <w:bookmarkStart w:id="3" w:name="_Hlk8298087"/>
      <w:r w:rsidRPr="005F7FD1">
        <w:rPr>
          <w:rFonts w:ascii="Arial" w:hAnsi="Arial" w:cs="Arial"/>
          <w:bCs/>
          <w:i/>
          <w:sz w:val="24"/>
          <w:szCs w:val="24"/>
          <w:lang w:val="en-GB"/>
        </w:rPr>
        <w:t>the Nordic Mobility</w:t>
      </w:r>
      <w:r w:rsidRPr="005F7FD1">
        <w:rPr>
          <w:rFonts w:ascii="Arial" w:hAnsi="Arial" w:cs="Arial"/>
          <w:bCs/>
          <w:sz w:val="24"/>
          <w:szCs w:val="24"/>
          <w:lang w:val="en-GB"/>
        </w:rPr>
        <w:t xml:space="preserve"> </w:t>
      </w:r>
      <w:r w:rsidRPr="005F7FD1">
        <w:rPr>
          <w:rFonts w:ascii="Arial" w:hAnsi="Arial" w:cs="Arial"/>
          <w:bCs/>
          <w:i/>
          <w:sz w:val="24"/>
          <w:szCs w:val="24"/>
          <w:lang w:val="en-GB"/>
        </w:rPr>
        <w:t>project</w:t>
      </w:r>
      <w:bookmarkEnd w:id="3"/>
      <w:r w:rsidRPr="005F7FD1">
        <w:rPr>
          <w:rFonts w:ascii="Arial" w:hAnsi="Arial" w:cs="Arial"/>
          <w:bCs/>
          <w:sz w:val="24"/>
          <w:szCs w:val="24"/>
          <w:lang w:val="en-GB"/>
        </w:rPr>
        <w:t xml:space="preserve">. The project is coordinated by Statistics Finland and executed in cooperation with the Nordic Statistical Institutes. </w:t>
      </w:r>
    </w:p>
    <w:p w:rsidR="005F7FD1" w:rsidRPr="005F7FD1" w:rsidRDefault="005F7FD1" w:rsidP="00542851">
      <w:pPr>
        <w:spacing w:before="120" w:after="0" w:line="360" w:lineRule="auto"/>
        <w:jc w:val="both"/>
        <w:rPr>
          <w:rFonts w:ascii="Arial" w:hAnsi="Arial" w:cs="Arial"/>
          <w:bCs/>
          <w:i/>
          <w:sz w:val="24"/>
          <w:szCs w:val="24"/>
          <w:lang w:val="en-GB"/>
        </w:rPr>
      </w:pPr>
      <w:r w:rsidRPr="005F7FD1">
        <w:rPr>
          <w:rFonts w:ascii="Arial" w:hAnsi="Arial" w:cs="Arial"/>
          <w:bCs/>
          <w:i/>
          <w:sz w:val="24"/>
          <w:szCs w:val="24"/>
          <w:lang w:val="en-GB"/>
        </w:rPr>
        <w:t>Nordic Mobility statistics - in the present and the past</w:t>
      </w:r>
    </w:p>
    <w:p w:rsidR="005F7FD1" w:rsidRPr="005F7FD1" w:rsidRDefault="005F7FD1" w:rsidP="00542851">
      <w:pPr>
        <w:spacing w:before="120" w:after="0" w:line="360" w:lineRule="auto"/>
        <w:jc w:val="both"/>
        <w:rPr>
          <w:rFonts w:ascii="Arial" w:hAnsi="Arial" w:cs="Arial"/>
          <w:bCs/>
          <w:sz w:val="24"/>
          <w:szCs w:val="24"/>
          <w:lang w:val="en-GB"/>
        </w:rPr>
      </w:pPr>
      <w:r w:rsidRPr="005F7FD1">
        <w:rPr>
          <w:rFonts w:ascii="Arial" w:hAnsi="Arial" w:cs="Arial"/>
          <w:bCs/>
          <w:sz w:val="24"/>
          <w:szCs w:val="24"/>
          <w:lang w:val="en-GB"/>
        </w:rPr>
        <w:t>In the period 2000</w:t>
      </w:r>
      <w:r w:rsidR="00D86B96">
        <w:rPr>
          <w:rFonts w:ascii="Arial" w:hAnsi="Arial" w:cs="Arial"/>
          <w:bCs/>
          <w:sz w:val="24"/>
          <w:szCs w:val="24"/>
          <w:lang w:val="en-GB"/>
        </w:rPr>
        <w:t xml:space="preserve"> to </w:t>
      </w:r>
      <w:r w:rsidRPr="005F7FD1">
        <w:rPr>
          <w:rFonts w:ascii="Arial" w:hAnsi="Arial" w:cs="Arial"/>
          <w:bCs/>
          <w:sz w:val="24"/>
          <w:szCs w:val="24"/>
          <w:lang w:val="en-GB"/>
        </w:rPr>
        <w:t xml:space="preserve">2009 a Nordic database – </w:t>
      </w:r>
      <w:proofErr w:type="spellStart"/>
      <w:r w:rsidRPr="005F7FD1">
        <w:rPr>
          <w:rFonts w:ascii="Arial" w:hAnsi="Arial" w:cs="Arial"/>
          <w:bCs/>
          <w:sz w:val="24"/>
          <w:szCs w:val="24"/>
          <w:lang w:val="en-GB"/>
        </w:rPr>
        <w:t>StatNord</w:t>
      </w:r>
      <w:proofErr w:type="spellEnd"/>
      <w:r w:rsidRPr="005F7FD1">
        <w:rPr>
          <w:rFonts w:ascii="Arial" w:hAnsi="Arial" w:cs="Arial"/>
          <w:bCs/>
          <w:sz w:val="24"/>
          <w:szCs w:val="24"/>
          <w:lang w:val="en-GB"/>
        </w:rPr>
        <w:t xml:space="preserve"> – containing regional statistics on population, employment and gross pay in the Nordic countries. Labour mobility between countries and regions is displayed with statistics on cross-border commuting and migration. The database and the site </w:t>
      </w:r>
      <w:r w:rsidR="009938CB">
        <w:rPr>
          <w:rFonts w:ascii="Arial" w:hAnsi="Arial" w:cs="Arial"/>
          <w:bCs/>
          <w:sz w:val="24"/>
          <w:szCs w:val="24"/>
          <w:lang w:val="en-GB"/>
        </w:rPr>
        <w:t>are</w:t>
      </w:r>
      <w:r w:rsidR="009938CB" w:rsidRPr="005F7FD1">
        <w:rPr>
          <w:rFonts w:ascii="Arial" w:hAnsi="Arial" w:cs="Arial"/>
          <w:bCs/>
          <w:sz w:val="24"/>
          <w:szCs w:val="24"/>
          <w:lang w:val="en-GB"/>
        </w:rPr>
        <w:t xml:space="preserve"> </w:t>
      </w:r>
      <w:r w:rsidRPr="005F7FD1">
        <w:rPr>
          <w:rFonts w:ascii="Arial" w:hAnsi="Arial" w:cs="Arial"/>
          <w:bCs/>
          <w:sz w:val="24"/>
          <w:szCs w:val="24"/>
          <w:lang w:val="en-GB"/>
        </w:rPr>
        <w:t xml:space="preserve">no longer updated. The latest statistics with data from Denmark, Norway and Sweden is from the 2009 and 2010. The database did not contain data from Finland or Iceland. </w:t>
      </w:r>
      <w:r w:rsidRPr="00283686">
        <w:rPr>
          <w:rFonts w:ascii="Arial" w:hAnsi="Arial" w:cs="Arial"/>
          <w:bCs/>
          <w:sz w:val="24"/>
          <w:szCs w:val="24"/>
          <w:lang w:val="en-GB"/>
        </w:rPr>
        <w:t>The data</w:t>
      </w:r>
      <w:r w:rsidR="009938CB" w:rsidRPr="00283686">
        <w:rPr>
          <w:rFonts w:ascii="Arial" w:hAnsi="Arial" w:cs="Arial"/>
          <w:bCs/>
          <w:sz w:val="24"/>
          <w:szCs w:val="24"/>
          <w:lang w:val="en-GB"/>
        </w:rPr>
        <w:t>base</w:t>
      </w:r>
      <w:r w:rsidRPr="00283686">
        <w:rPr>
          <w:rFonts w:ascii="Arial" w:hAnsi="Arial" w:cs="Arial"/>
          <w:bCs/>
          <w:sz w:val="24"/>
          <w:szCs w:val="24"/>
          <w:lang w:val="en-GB"/>
        </w:rPr>
        <w:t xml:space="preserve"> was run by </w:t>
      </w:r>
      <w:r w:rsidR="004B6D02" w:rsidRPr="00283686">
        <w:rPr>
          <w:rFonts w:ascii="Arial" w:hAnsi="Arial" w:cs="Arial"/>
          <w:bCs/>
          <w:sz w:val="24"/>
          <w:szCs w:val="24"/>
          <w:lang w:val="en-GB"/>
        </w:rPr>
        <w:t xml:space="preserve">Statistics </w:t>
      </w:r>
      <w:r w:rsidR="00283686" w:rsidRPr="00283686">
        <w:rPr>
          <w:rFonts w:ascii="Arial" w:hAnsi="Arial" w:cs="Arial"/>
          <w:bCs/>
          <w:sz w:val="24"/>
          <w:szCs w:val="24"/>
          <w:lang w:val="en-GB"/>
        </w:rPr>
        <w:t>Sweden</w:t>
      </w:r>
      <w:r w:rsidR="004B6D02" w:rsidRPr="00283686">
        <w:rPr>
          <w:rFonts w:ascii="Arial" w:hAnsi="Arial" w:cs="Arial"/>
          <w:bCs/>
          <w:sz w:val="24"/>
          <w:szCs w:val="24"/>
          <w:lang w:val="en-GB"/>
        </w:rPr>
        <w:t>.</w:t>
      </w:r>
    </w:p>
    <w:p w:rsidR="005F7FD1" w:rsidRPr="005F7FD1" w:rsidRDefault="005F7FD1" w:rsidP="00542851">
      <w:pPr>
        <w:spacing w:before="120" w:after="0" w:line="360" w:lineRule="auto"/>
        <w:jc w:val="both"/>
        <w:rPr>
          <w:rFonts w:ascii="Arial" w:hAnsi="Arial" w:cs="Arial"/>
          <w:bCs/>
          <w:sz w:val="24"/>
          <w:szCs w:val="24"/>
          <w:lang w:val="en-GB"/>
        </w:rPr>
      </w:pPr>
      <w:r w:rsidRPr="005F7FD1">
        <w:rPr>
          <w:rFonts w:ascii="Arial" w:hAnsi="Arial" w:cs="Arial"/>
          <w:bCs/>
          <w:sz w:val="24"/>
          <w:szCs w:val="24"/>
          <w:lang w:val="en-GB"/>
        </w:rPr>
        <w:t xml:space="preserve">Another product is </w:t>
      </w:r>
      <w:r w:rsidRPr="005F7FD1">
        <w:rPr>
          <w:rFonts w:ascii="Arial" w:hAnsi="Arial" w:cs="Arial"/>
          <w:bCs/>
          <w:i/>
          <w:sz w:val="24"/>
          <w:szCs w:val="24"/>
          <w:lang w:val="en-GB"/>
        </w:rPr>
        <w:t>Nordisk</w:t>
      </w:r>
      <w:r w:rsidRPr="005F7FD1">
        <w:rPr>
          <w:b/>
          <w:i/>
          <w:sz w:val="24"/>
          <w:szCs w:val="24"/>
          <w:lang w:val="en-US"/>
        </w:rPr>
        <w:t xml:space="preserve"> </w:t>
      </w:r>
      <w:proofErr w:type="spellStart"/>
      <w:r w:rsidRPr="005F7FD1">
        <w:rPr>
          <w:rFonts w:ascii="Arial" w:hAnsi="Arial" w:cs="Arial"/>
          <w:bCs/>
          <w:i/>
          <w:sz w:val="24"/>
          <w:szCs w:val="24"/>
          <w:lang w:val="en-GB"/>
        </w:rPr>
        <w:t>pendlingskarta</w:t>
      </w:r>
      <w:proofErr w:type="spellEnd"/>
      <w:r w:rsidR="009938CB">
        <w:rPr>
          <w:rFonts w:ascii="Arial" w:hAnsi="Arial" w:cs="Arial"/>
          <w:bCs/>
          <w:i/>
          <w:sz w:val="24"/>
          <w:szCs w:val="24"/>
          <w:lang w:val="en-GB"/>
        </w:rPr>
        <w:t>,</w:t>
      </w:r>
      <w:r w:rsidRPr="005F7FD1">
        <w:rPr>
          <w:rFonts w:ascii="Arial" w:hAnsi="Arial" w:cs="Arial"/>
          <w:bCs/>
          <w:sz w:val="24"/>
          <w:szCs w:val="24"/>
          <w:lang w:val="en-GB"/>
        </w:rPr>
        <w:t xml:space="preserve"> a publication </w:t>
      </w:r>
      <w:r w:rsidR="009938CB">
        <w:rPr>
          <w:rFonts w:ascii="Arial" w:hAnsi="Arial" w:cs="Arial"/>
          <w:bCs/>
          <w:sz w:val="24"/>
          <w:szCs w:val="24"/>
          <w:lang w:val="en-GB"/>
        </w:rPr>
        <w:t>that was</w:t>
      </w:r>
      <w:r w:rsidRPr="005F7FD1">
        <w:rPr>
          <w:rFonts w:ascii="Arial" w:hAnsi="Arial" w:cs="Arial"/>
          <w:bCs/>
          <w:sz w:val="24"/>
          <w:szCs w:val="24"/>
          <w:lang w:val="en-GB"/>
        </w:rPr>
        <w:t xml:space="preserve"> published six times. The first four reports were produced in cooperation between Denmark, Sweden, Norway and Finland. The two final reports did not include Finnish data.</w:t>
      </w:r>
    </w:p>
    <w:p w:rsidR="005F7FD1" w:rsidRPr="005F7FD1" w:rsidRDefault="005F7FD1" w:rsidP="00542851">
      <w:pPr>
        <w:spacing w:before="120" w:after="0" w:line="360" w:lineRule="auto"/>
        <w:jc w:val="both"/>
        <w:rPr>
          <w:rFonts w:ascii="Arial" w:hAnsi="Arial" w:cs="Arial"/>
          <w:bCs/>
          <w:sz w:val="24"/>
          <w:szCs w:val="24"/>
          <w:lang w:val="en-GB"/>
        </w:rPr>
      </w:pPr>
      <w:r w:rsidRPr="005F7FD1">
        <w:rPr>
          <w:rFonts w:ascii="Arial" w:hAnsi="Arial" w:cs="Arial"/>
          <w:bCs/>
          <w:sz w:val="24"/>
          <w:szCs w:val="24"/>
          <w:lang w:val="en-GB"/>
        </w:rPr>
        <w:t xml:space="preserve">Finally, there is </w:t>
      </w:r>
      <w:proofErr w:type="spellStart"/>
      <w:r w:rsidRPr="005F7FD1">
        <w:rPr>
          <w:rFonts w:ascii="Arial" w:hAnsi="Arial" w:cs="Arial"/>
          <w:bCs/>
          <w:i/>
          <w:sz w:val="24"/>
          <w:szCs w:val="24"/>
          <w:lang w:val="en-GB"/>
        </w:rPr>
        <w:t>Örestat</w:t>
      </w:r>
      <w:proofErr w:type="spellEnd"/>
      <w:r w:rsidRPr="005F7FD1">
        <w:rPr>
          <w:rFonts w:ascii="Arial" w:hAnsi="Arial" w:cs="Arial"/>
          <w:bCs/>
          <w:sz w:val="24"/>
          <w:szCs w:val="24"/>
          <w:lang w:val="en-GB"/>
        </w:rPr>
        <w:t xml:space="preserve">, which is an existing open database with cross-border statistics of the </w:t>
      </w:r>
      <w:proofErr w:type="spellStart"/>
      <w:r w:rsidRPr="005F7FD1">
        <w:rPr>
          <w:rFonts w:ascii="Arial" w:hAnsi="Arial" w:cs="Arial"/>
          <w:bCs/>
          <w:sz w:val="24"/>
          <w:szCs w:val="24"/>
          <w:lang w:val="en-GB"/>
        </w:rPr>
        <w:t>Öresund</w:t>
      </w:r>
      <w:proofErr w:type="spellEnd"/>
      <w:r w:rsidRPr="005F7FD1">
        <w:rPr>
          <w:rFonts w:ascii="Arial" w:hAnsi="Arial" w:cs="Arial"/>
          <w:bCs/>
          <w:sz w:val="24"/>
          <w:szCs w:val="24"/>
          <w:lang w:val="en-GB"/>
        </w:rPr>
        <w:t xml:space="preserve"> region. The database contains comparable and harmonized statistics on population, employment etc. </w:t>
      </w:r>
      <w:r w:rsidRPr="004B6D02">
        <w:rPr>
          <w:rFonts w:ascii="Arial" w:hAnsi="Arial" w:cs="Arial"/>
          <w:bCs/>
          <w:sz w:val="24"/>
          <w:szCs w:val="24"/>
          <w:lang w:val="en-GB"/>
        </w:rPr>
        <w:t xml:space="preserve">and is run by </w:t>
      </w:r>
      <w:r w:rsidR="004B6D02">
        <w:rPr>
          <w:rFonts w:ascii="Arial" w:hAnsi="Arial" w:cs="Arial"/>
          <w:bCs/>
          <w:sz w:val="24"/>
          <w:szCs w:val="24"/>
          <w:lang w:val="en-GB"/>
        </w:rPr>
        <w:t>Statistics Sweden.</w:t>
      </w:r>
      <w:r w:rsidRPr="004B6D02">
        <w:rPr>
          <w:rFonts w:ascii="Arial" w:hAnsi="Arial" w:cs="Arial"/>
          <w:bCs/>
          <w:sz w:val="24"/>
          <w:szCs w:val="24"/>
          <w:lang w:val="en-GB"/>
        </w:rPr>
        <w:t xml:space="preserve"> </w:t>
      </w:r>
    </w:p>
    <w:p w:rsidR="005F7FD1" w:rsidRPr="005F7FD1" w:rsidRDefault="005F7FD1" w:rsidP="00542851">
      <w:pPr>
        <w:spacing w:before="120" w:after="0" w:line="360" w:lineRule="auto"/>
        <w:jc w:val="both"/>
        <w:rPr>
          <w:rFonts w:ascii="Arial" w:hAnsi="Arial" w:cs="Arial"/>
          <w:bCs/>
          <w:i/>
          <w:sz w:val="24"/>
          <w:szCs w:val="24"/>
          <w:lang w:val="en-GB"/>
        </w:rPr>
      </w:pPr>
      <w:r w:rsidRPr="005F7FD1">
        <w:rPr>
          <w:rFonts w:ascii="Arial" w:hAnsi="Arial" w:cs="Arial"/>
          <w:bCs/>
          <w:i/>
          <w:sz w:val="24"/>
          <w:szCs w:val="24"/>
          <w:lang w:val="en-GB"/>
        </w:rPr>
        <w:t>The Nordic Mobility</w:t>
      </w:r>
      <w:r w:rsidRPr="005F7FD1">
        <w:rPr>
          <w:rFonts w:ascii="Arial" w:hAnsi="Arial" w:cs="Arial"/>
          <w:bCs/>
          <w:sz w:val="24"/>
          <w:szCs w:val="24"/>
          <w:lang w:val="en-GB"/>
        </w:rPr>
        <w:t xml:space="preserve"> </w:t>
      </w:r>
      <w:proofErr w:type="gramStart"/>
      <w:r w:rsidRPr="005F7FD1">
        <w:rPr>
          <w:rFonts w:ascii="Arial" w:hAnsi="Arial" w:cs="Arial"/>
          <w:bCs/>
          <w:i/>
          <w:sz w:val="24"/>
          <w:szCs w:val="24"/>
          <w:lang w:val="en-GB"/>
        </w:rPr>
        <w:t>project</w:t>
      </w:r>
      <w:proofErr w:type="gramEnd"/>
    </w:p>
    <w:p w:rsidR="005F7FD1" w:rsidRPr="005F7FD1" w:rsidRDefault="005F7FD1" w:rsidP="00542851">
      <w:pPr>
        <w:spacing w:before="120" w:after="0" w:line="360" w:lineRule="auto"/>
        <w:jc w:val="both"/>
        <w:rPr>
          <w:rFonts w:ascii="Arial" w:hAnsi="Arial" w:cs="Arial"/>
          <w:bCs/>
          <w:sz w:val="24"/>
          <w:szCs w:val="24"/>
          <w:lang w:val="en-GB"/>
        </w:rPr>
      </w:pPr>
      <w:r w:rsidRPr="005F7FD1">
        <w:rPr>
          <w:rFonts w:ascii="Arial" w:hAnsi="Arial" w:cs="Arial"/>
          <w:bCs/>
          <w:sz w:val="24"/>
          <w:szCs w:val="24"/>
          <w:lang w:val="en-GB"/>
        </w:rPr>
        <w:t>The aim of the project is to develop, produce and publish statistics describing the mobility of people and the social benefits paid across the Nordic borders. The duration of the project was initially three years (2016</w:t>
      </w:r>
      <w:r w:rsidR="009938CB">
        <w:rPr>
          <w:rFonts w:ascii="Arial" w:hAnsi="Arial" w:cs="Arial"/>
          <w:bCs/>
          <w:sz w:val="24"/>
          <w:szCs w:val="24"/>
          <w:lang w:val="en-GB"/>
        </w:rPr>
        <w:t xml:space="preserve"> to </w:t>
      </w:r>
      <w:r w:rsidRPr="005F7FD1">
        <w:rPr>
          <w:rFonts w:ascii="Arial" w:hAnsi="Arial" w:cs="Arial"/>
          <w:bCs/>
          <w:sz w:val="24"/>
          <w:szCs w:val="24"/>
          <w:lang w:val="en-GB"/>
        </w:rPr>
        <w:t xml:space="preserve">2018) but is as of now extended until 2020 due to major issues </w:t>
      </w:r>
      <w:r w:rsidR="009938CB">
        <w:rPr>
          <w:rFonts w:ascii="Arial" w:hAnsi="Arial" w:cs="Arial"/>
          <w:bCs/>
          <w:sz w:val="24"/>
          <w:szCs w:val="24"/>
          <w:lang w:val="en-GB"/>
        </w:rPr>
        <w:t>in</w:t>
      </w:r>
      <w:r w:rsidR="009938CB" w:rsidRPr="005F7FD1">
        <w:rPr>
          <w:rFonts w:ascii="Arial" w:hAnsi="Arial" w:cs="Arial"/>
          <w:bCs/>
          <w:sz w:val="24"/>
          <w:szCs w:val="24"/>
          <w:lang w:val="en-GB"/>
        </w:rPr>
        <w:t xml:space="preserve"> </w:t>
      </w:r>
      <w:r w:rsidRPr="005F7FD1">
        <w:rPr>
          <w:rFonts w:ascii="Arial" w:hAnsi="Arial" w:cs="Arial"/>
          <w:bCs/>
          <w:sz w:val="24"/>
          <w:szCs w:val="24"/>
          <w:lang w:val="en-GB"/>
        </w:rPr>
        <w:t xml:space="preserve">the </w:t>
      </w:r>
      <w:r w:rsidR="009938CB" w:rsidRPr="005F7FD1">
        <w:rPr>
          <w:rFonts w:ascii="Arial" w:hAnsi="Arial" w:cs="Arial"/>
          <w:bCs/>
          <w:sz w:val="24"/>
          <w:szCs w:val="24"/>
          <w:lang w:val="en-GB"/>
        </w:rPr>
        <w:t>possibilit</w:t>
      </w:r>
      <w:r w:rsidR="009938CB">
        <w:rPr>
          <w:rFonts w:ascii="Arial" w:hAnsi="Arial" w:cs="Arial"/>
          <w:bCs/>
          <w:sz w:val="24"/>
          <w:szCs w:val="24"/>
          <w:lang w:val="en-GB"/>
        </w:rPr>
        <w:t>ies</w:t>
      </w:r>
      <w:r w:rsidR="009938CB" w:rsidRPr="005F7FD1">
        <w:rPr>
          <w:rFonts w:ascii="Arial" w:hAnsi="Arial" w:cs="Arial"/>
          <w:bCs/>
          <w:sz w:val="24"/>
          <w:szCs w:val="24"/>
          <w:lang w:val="en-GB"/>
        </w:rPr>
        <w:t xml:space="preserve"> </w:t>
      </w:r>
      <w:r w:rsidRPr="005F7FD1">
        <w:rPr>
          <w:rFonts w:ascii="Arial" w:hAnsi="Arial" w:cs="Arial"/>
          <w:bCs/>
          <w:sz w:val="24"/>
          <w:szCs w:val="24"/>
          <w:lang w:val="en-GB"/>
        </w:rPr>
        <w:t xml:space="preserve">of exchanging data between some of the Nordic statistical institutes. The project is coordinated by Statistics Finland and executed as a joint operation by the national statistical institutes (NSI) in the Nordic countries. The total budget of the project for the 2016 </w:t>
      </w:r>
      <w:r w:rsidR="009938CB">
        <w:rPr>
          <w:rFonts w:ascii="Arial" w:hAnsi="Arial" w:cs="Arial"/>
          <w:bCs/>
          <w:sz w:val="24"/>
          <w:szCs w:val="24"/>
          <w:lang w:val="en-GB"/>
        </w:rPr>
        <w:t>to</w:t>
      </w:r>
      <w:r w:rsidR="009938CB" w:rsidRPr="005F7FD1">
        <w:rPr>
          <w:rFonts w:ascii="Arial" w:hAnsi="Arial" w:cs="Arial"/>
          <w:bCs/>
          <w:sz w:val="24"/>
          <w:szCs w:val="24"/>
          <w:lang w:val="en-GB"/>
        </w:rPr>
        <w:t xml:space="preserve"> </w:t>
      </w:r>
      <w:r w:rsidRPr="005F7FD1">
        <w:rPr>
          <w:rFonts w:ascii="Arial" w:hAnsi="Arial" w:cs="Arial"/>
          <w:bCs/>
          <w:sz w:val="24"/>
          <w:szCs w:val="24"/>
          <w:lang w:val="en-GB"/>
        </w:rPr>
        <w:t xml:space="preserve">2018 </w:t>
      </w:r>
      <w:r w:rsidR="00C35326">
        <w:rPr>
          <w:rFonts w:ascii="Arial" w:hAnsi="Arial" w:cs="Arial"/>
          <w:bCs/>
          <w:sz w:val="24"/>
          <w:szCs w:val="24"/>
          <w:lang w:val="en-GB"/>
        </w:rPr>
        <w:t>was</w:t>
      </w:r>
      <w:r w:rsidRPr="005F7FD1">
        <w:rPr>
          <w:rFonts w:ascii="Arial" w:hAnsi="Arial" w:cs="Arial"/>
          <w:bCs/>
          <w:sz w:val="24"/>
          <w:szCs w:val="24"/>
          <w:lang w:val="en-GB"/>
        </w:rPr>
        <w:t xml:space="preserve"> </w:t>
      </w:r>
      <w:r w:rsidR="009938CB" w:rsidRPr="005F7FD1">
        <w:rPr>
          <w:rFonts w:ascii="Arial" w:hAnsi="Arial" w:cs="Arial"/>
          <w:bCs/>
          <w:sz w:val="24"/>
          <w:szCs w:val="24"/>
          <w:lang w:val="en-GB"/>
        </w:rPr>
        <w:t xml:space="preserve">EUR </w:t>
      </w:r>
      <w:r w:rsidRPr="005F7FD1">
        <w:rPr>
          <w:rFonts w:ascii="Arial" w:hAnsi="Arial" w:cs="Arial"/>
          <w:bCs/>
          <w:sz w:val="24"/>
          <w:szCs w:val="24"/>
          <w:lang w:val="en-GB"/>
        </w:rPr>
        <w:t>1</w:t>
      </w:r>
      <w:r w:rsidR="009938CB">
        <w:rPr>
          <w:rFonts w:ascii="Arial" w:hAnsi="Arial" w:cs="Arial"/>
          <w:bCs/>
          <w:sz w:val="24"/>
          <w:szCs w:val="24"/>
          <w:lang w:val="en-GB"/>
        </w:rPr>
        <w:t>,</w:t>
      </w:r>
      <w:r w:rsidRPr="005F7FD1">
        <w:rPr>
          <w:rFonts w:ascii="Arial" w:hAnsi="Arial" w:cs="Arial"/>
          <w:bCs/>
          <w:sz w:val="24"/>
          <w:szCs w:val="24"/>
          <w:lang w:val="en-GB"/>
        </w:rPr>
        <w:t>500</w:t>
      </w:r>
      <w:r w:rsidR="009938CB">
        <w:rPr>
          <w:rFonts w:ascii="Arial" w:hAnsi="Arial" w:cs="Arial"/>
          <w:bCs/>
          <w:sz w:val="24"/>
          <w:szCs w:val="24"/>
          <w:lang w:val="en-GB"/>
        </w:rPr>
        <w:t>,</w:t>
      </w:r>
      <w:r w:rsidRPr="005F7FD1">
        <w:rPr>
          <w:rFonts w:ascii="Arial" w:hAnsi="Arial" w:cs="Arial"/>
          <w:bCs/>
          <w:sz w:val="24"/>
          <w:szCs w:val="24"/>
          <w:lang w:val="en-GB"/>
        </w:rPr>
        <w:t xml:space="preserve">000 (approx. </w:t>
      </w:r>
      <w:r w:rsidR="009938CB" w:rsidRPr="005F7FD1">
        <w:rPr>
          <w:rFonts w:ascii="Arial" w:hAnsi="Arial" w:cs="Arial"/>
          <w:bCs/>
          <w:sz w:val="24"/>
          <w:szCs w:val="24"/>
          <w:lang w:val="en-GB"/>
        </w:rPr>
        <w:t>DKK</w:t>
      </w:r>
      <w:r w:rsidRPr="005F7FD1">
        <w:rPr>
          <w:rFonts w:ascii="Arial" w:hAnsi="Arial" w:cs="Arial"/>
          <w:bCs/>
          <w:sz w:val="24"/>
          <w:szCs w:val="24"/>
          <w:lang w:val="en-GB"/>
        </w:rPr>
        <w:t xml:space="preserve">11.2 </w:t>
      </w:r>
      <w:r w:rsidR="009938CB">
        <w:rPr>
          <w:rFonts w:ascii="Arial" w:hAnsi="Arial" w:cs="Arial"/>
          <w:bCs/>
          <w:sz w:val="24"/>
          <w:szCs w:val="24"/>
          <w:lang w:val="en-GB"/>
        </w:rPr>
        <w:t>million</w:t>
      </w:r>
      <w:r w:rsidRPr="005F7FD1">
        <w:rPr>
          <w:rFonts w:ascii="Arial" w:hAnsi="Arial" w:cs="Arial"/>
          <w:bCs/>
          <w:sz w:val="24"/>
          <w:szCs w:val="24"/>
          <w:lang w:val="en-GB"/>
        </w:rPr>
        <w:t>).</w:t>
      </w:r>
    </w:p>
    <w:p w:rsidR="005F7FD1" w:rsidRPr="005F7FD1" w:rsidRDefault="005F7FD1" w:rsidP="00542851">
      <w:pPr>
        <w:spacing w:before="120" w:after="0" w:line="360" w:lineRule="auto"/>
        <w:jc w:val="both"/>
        <w:rPr>
          <w:rFonts w:ascii="Arial" w:hAnsi="Arial" w:cs="Arial"/>
          <w:bCs/>
          <w:sz w:val="24"/>
          <w:szCs w:val="24"/>
          <w:lang w:val="en-GB"/>
        </w:rPr>
      </w:pPr>
      <w:r w:rsidRPr="005F7FD1">
        <w:rPr>
          <w:rFonts w:ascii="Arial" w:hAnsi="Arial" w:cs="Arial"/>
          <w:bCs/>
          <w:sz w:val="24"/>
          <w:szCs w:val="24"/>
          <w:lang w:val="en-GB"/>
        </w:rPr>
        <w:t xml:space="preserve">The explicit data content </w:t>
      </w:r>
      <w:r w:rsidR="00C35326">
        <w:rPr>
          <w:rFonts w:ascii="Arial" w:hAnsi="Arial" w:cs="Arial"/>
          <w:bCs/>
          <w:sz w:val="24"/>
          <w:szCs w:val="24"/>
          <w:lang w:val="en-GB"/>
        </w:rPr>
        <w:t>was</w:t>
      </w:r>
      <w:r w:rsidRPr="005F7FD1">
        <w:rPr>
          <w:rFonts w:ascii="Arial" w:hAnsi="Arial" w:cs="Arial"/>
          <w:bCs/>
          <w:sz w:val="24"/>
          <w:szCs w:val="24"/>
          <w:lang w:val="en-GB"/>
        </w:rPr>
        <w:t xml:space="preserve"> planned in cooperation by the project group. The primary and preliminary selected statistical areas for the project </w:t>
      </w:r>
      <w:r w:rsidR="00C35326">
        <w:rPr>
          <w:rFonts w:ascii="Arial" w:hAnsi="Arial" w:cs="Arial"/>
          <w:bCs/>
          <w:sz w:val="24"/>
          <w:szCs w:val="24"/>
          <w:lang w:val="en-GB"/>
        </w:rPr>
        <w:t>were</w:t>
      </w:r>
      <w:r w:rsidRPr="005F7FD1">
        <w:rPr>
          <w:rFonts w:ascii="Arial" w:hAnsi="Arial" w:cs="Arial"/>
          <w:bCs/>
          <w:sz w:val="24"/>
          <w:szCs w:val="24"/>
          <w:lang w:val="en-GB"/>
        </w:rPr>
        <w:t>:</w:t>
      </w:r>
    </w:p>
    <w:p w:rsidR="005F7FD1" w:rsidRPr="005F7FD1" w:rsidRDefault="005F7FD1" w:rsidP="00542851">
      <w:pPr>
        <w:numPr>
          <w:ilvl w:val="0"/>
          <w:numId w:val="5"/>
        </w:numPr>
        <w:spacing w:before="120" w:after="0" w:line="360" w:lineRule="auto"/>
        <w:contextualSpacing/>
        <w:jc w:val="both"/>
        <w:rPr>
          <w:rFonts w:ascii="Arial" w:hAnsi="Arial" w:cs="Arial"/>
          <w:bCs/>
          <w:sz w:val="24"/>
          <w:szCs w:val="24"/>
          <w:lang w:val="en-GB"/>
        </w:rPr>
      </w:pPr>
      <w:r w:rsidRPr="005F7FD1">
        <w:rPr>
          <w:rFonts w:ascii="Arial" w:hAnsi="Arial" w:cs="Arial"/>
          <w:bCs/>
          <w:sz w:val="24"/>
          <w:szCs w:val="24"/>
          <w:lang w:val="en-GB"/>
        </w:rPr>
        <w:t>migration between Nordic countries</w:t>
      </w:r>
    </w:p>
    <w:p w:rsidR="005F7FD1" w:rsidRPr="005F7FD1" w:rsidRDefault="005F7FD1" w:rsidP="00542851">
      <w:pPr>
        <w:numPr>
          <w:ilvl w:val="0"/>
          <w:numId w:val="5"/>
        </w:numPr>
        <w:spacing w:before="120" w:after="0" w:line="360" w:lineRule="auto"/>
        <w:contextualSpacing/>
        <w:jc w:val="both"/>
        <w:rPr>
          <w:rFonts w:ascii="Arial" w:hAnsi="Arial" w:cs="Arial"/>
          <w:bCs/>
          <w:sz w:val="24"/>
          <w:szCs w:val="24"/>
          <w:lang w:val="en-GB"/>
        </w:rPr>
      </w:pPr>
      <w:r w:rsidRPr="005F7FD1">
        <w:rPr>
          <w:rFonts w:ascii="Arial" w:hAnsi="Arial" w:cs="Arial"/>
          <w:bCs/>
          <w:sz w:val="24"/>
          <w:szCs w:val="24"/>
          <w:lang w:val="en-GB"/>
        </w:rPr>
        <w:t xml:space="preserve">employment </w:t>
      </w:r>
      <w:r w:rsidR="009938CB">
        <w:rPr>
          <w:rFonts w:ascii="Arial" w:hAnsi="Arial" w:cs="Arial"/>
          <w:bCs/>
          <w:sz w:val="24"/>
          <w:szCs w:val="24"/>
          <w:lang w:val="en-GB"/>
        </w:rPr>
        <w:t xml:space="preserve">in </w:t>
      </w:r>
      <w:r w:rsidRPr="005F7FD1">
        <w:rPr>
          <w:rFonts w:ascii="Arial" w:hAnsi="Arial" w:cs="Arial"/>
          <w:bCs/>
          <w:sz w:val="24"/>
          <w:szCs w:val="24"/>
          <w:lang w:val="en-GB"/>
        </w:rPr>
        <w:t xml:space="preserve">and commuting </w:t>
      </w:r>
      <w:r w:rsidR="009938CB">
        <w:rPr>
          <w:rFonts w:ascii="Arial" w:hAnsi="Arial" w:cs="Arial"/>
          <w:bCs/>
          <w:sz w:val="24"/>
          <w:szCs w:val="24"/>
          <w:lang w:val="en-GB"/>
        </w:rPr>
        <w:t>to</w:t>
      </w:r>
      <w:r w:rsidR="009938CB" w:rsidRPr="005F7FD1">
        <w:rPr>
          <w:rFonts w:ascii="Arial" w:hAnsi="Arial" w:cs="Arial"/>
          <w:bCs/>
          <w:sz w:val="24"/>
          <w:szCs w:val="24"/>
          <w:lang w:val="en-GB"/>
        </w:rPr>
        <w:t xml:space="preserve"> </w:t>
      </w:r>
      <w:r w:rsidR="009938CB">
        <w:rPr>
          <w:rFonts w:ascii="Arial" w:hAnsi="Arial" w:cs="Arial"/>
          <w:bCs/>
          <w:sz w:val="24"/>
          <w:szCs w:val="24"/>
          <w:lang w:val="en-GB"/>
        </w:rPr>
        <w:t>an</w:t>
      </w:r>
      <w:r w:rsidRPr="005F7FD1">
        <w:rPr>
          <w:rFonts w:ascii="Arial" w:hAnsi="Arial" w:cs="Arial"/>
          <w:bCs/>
          <w:sz w:val="24"/>
          <w:szCs w:val="24"/>
          <w:lang w:val="en-GB"/>
        </w:rPr>
        <w:t>other Nordic country</w:t>
      </w:r>
    </w:p>
    <w:p w:rsidR="005F7FD1" w:rsidRPr="005F7FD1" w:rsidRDefault="005F7FD1" w:rsidP="00542851">
      <w:pPr>
        <w:numPr>
          <w:ilvl w:val="0"/>
          <w:numId w:val="5"/>
        </w:numPr>
        <w:spacing w:before="120" w:after="0" w:line="360" w:lineRule="auto"/>
        <w:contextualSpacing/>
        <w:jc w:val="both"/>
        <w:rPr>
          <w:rFonts w:ascii="Arial" w:hAnsi="Arial" w:cs="Arial"/>
          <w:bCs/>
          <w:sz w:val="24"/>
          <w:szCs w:val="24"/>
          <w:lang w:val="en-GB"/>
        </w:rPr>
      </w:pPr>
      <w:r w:rsidRPr="005F7FD1">
        <w:rPr>
          <w:rFonts w:ascii="Arial" w:hAnsi="Arial" w:cs="Arial"/>
          <w:bCs/>
          <w:sz w:val="24"/>
          <w:szCs w:val="24"/>
          <w:lang w:val="en-GB"/>
        </w:rPr>
        <w:t xml:space="preserve">attendance in education in </w:t>
      </w:r>
      <w:r w:rsidR="009938CB">
        <w:rPr>
          <w:rFonts w:ascii="Arial" w:hAnsi="Arial" w:cs="Arial"/>
          <w:bCs/>
          <w:sz w:val="24"/>
          <w:szCs w:val="24"/>
          <w:lang w:val="en-GB"/>
        </w:rPr>
        <w:t>an</w:t>
      </w:r>
      <w:r w:rsidRPr="005F7FD1">
        <w:rPr>
          <w:rFonts w:ascii="Arial" w:hAnsi="Arial" w:cs="Arial"/>
          <w:bCs/>
          <w:sz w:val="24"/>
          <w:szCs w:val="24"/>
          <w:lang w:val="en-GB"/>
        </w:rPr>
        <w:t>other Nordic country</w:t>
      </w:r>
    </w:p>
    <w:p w:rsidR="005F7FD1" w:rsidRPr="005F7FD1" w:rsidRDefault="005F7FD1" w:rsidP="00542851">
      <w:pPr>
        <w:numPr>
          <w:ilvl w:val="0"/>
          <w:numId w:val="5"/>
        </w:numPr>
        <w:spacing w:before="120" w:after="0" w:line="360" w:lineRule="auto"/>
        <w:contextualSpacing/>
        <w:jc w:val="both"/>
        <w:rPr>
          <w:rFonts w:ascii="Arial" w:hAnsi="Arial" w:cs="Arial"/>
          <w:bCs/>
          <w:sz w:val="24"/>
          <w:szCs w:val="24"/>
          <w:lang w:val="en-GB"/>
        </w:rPr>
      </w:pPr>
      <w:r w:rsidRPr="005F7FD1">
        <w:rPr>
          <w:rFonts w:ascii="Arial" w:hAnsi="Arial" w:cs="Arial"/>
          <w:bCs/>
          <w:sz w:val="24"/>
          <w:szCs w:val="24"/>
          <w:lang w:val="en-GB"/>
        </w:rPr>
        <w:lastRenderedPageBreak/>
        <w:t xml:space="preserve">completed educations and degrees in </w:t>
      </w:r>
      <w:r w:rsidR="009938CB">
        <w:rPr>
          <w:rFonts w:ascii="Arial" w:hAnsi="Arial" w:cs="Arial"/>
          <w:bCs/>
          <w:sz w:val="24"/>
          <w:szCs w:val="24"/>
          <w:lang w:val="en-GB"/>
        </w:rPr>
        <w:t>an</w:t>
      </w:r>
      <w:r w:rsidRPr="005F7FD1">
        <w:rPr>
          <w:rFonts w:ascii="Arial" w:hAnsi="Arial" w:cs="Arial"/>
          <w:bCs/>
          <w:sz w:val="24"/>
          <w:szCs w:val="24"/>
          <w:lang w:val="en-GB"/>
        </w:rPr>
        <w:t>other Nordic country</w:t>
      </w:r>
    </w:p>
    <w:p w:rsidR="005F7FD1" w:rsidRPr="005F7FD1" w:rsidRDefault="005F7FD1" w:rsidP="00542851">
      <w:pPr>
        <w:numPr>
          <w:ilvl w:val="0"/>
          <w:numId w:val="5"/>
        </w:numPr>
        <w:spacing w:before="120" w:after="0" w:line="360" w:lineRule="auto"/>
        <w:contextualSpacing/>
        <w:jc w:val="both"/>
        <w:rPr>
          <w:rFonts w:ascii="Arial" w:hAnsi="Arial" w:cs="Arial"/>
          <w:bCs/>
          <w:sz w:val="24"/>
          <w:szCs w:val="24"/>
          <w:lang w:val="en-GB"/>
        </w:rPr>
      </w:pPr>
      <w:r w:rsidRPr="005F7FD1">
        <w:rPr>
          <w:rFonts w:ascii="Arial" w:hAnsi="Arial" w:cs="Arial"/>
          <w:bCs/>
          <w:sz w:val="24"/>
          <w:szCs w:val="24"/>
          <w:lang w:val="en-GB"/>
        </w:rPr>
        <w:t>social benefits paid to another Nordic country</w:t>
      </w:r>
    </w:p>
    <w:p w:rsidR="005F7FD1" w:rsidRDefault="005F7FD1" w:rsidP="00542851">
      <w:pPr>
        <w:numPr>
          <w:ilvl w:val="0"/>
          <w:numId w:val="5"/>
        </w:numPr>
        <w:spacing w:before="120" w:after="0" w:line="360" w:lineRule="auto"/>
        <w:contextualSpacing/>
        <w:jc w:val="both"/>
        <w:rPr>
          <w:rFonts w:ascii="Arial" w:hAnsi="Arial" w:cs="Arial"/>
          <w:bCs/>
          <w:sz w:val="24"/>
          <w:szCs w:val="24"/>
          <w:lang w:val="en-GB"/>
        </w:rPr>
      </w:pPr>
      <w:r w:rsidRPr="005F7FD1">
        <w:rPr>
          <w:rFonts w:ascii="Arial" w:hAnsi="Arial" w:cs="Arial"/>
          <w:bCs/>
          <w:sz w:val="24"/>
          <w:szCs w:val="24"/>
          <w:lang w:val="en-GB"/>
        </w:rPr>
        <w:t>mobility aspects of businesses.</w:t>
      </w:r>
    </w:p>
    <w:p w:rsidR="00C01C6B" w:rsidRPr="004B6D02" w:rsidRDefault="00B419C8" w:rsidP="00542851">
      <w:pPr>
        <w:spacing w:before="120" w:after="0" w:line="360" w:lineRule="auto"/>
        <w:jc w:val="both"/>
        <w:rPr>
          <w:rFonts w:ascii="Arial" w:hAnsi="Arial" w:cs="Arial"/>
          <w:bCs/>
          <w:sz w:val="24"/>
          <w:szCs w:val="24"/>
          <w:lang w:val="en-US"/>
        </w:rPr>
      </w:pPr>
      <w:r w:rsidRPr="00283686">
        <w:rPr>
          <w:rFonts w:ascii="Arial" w:hAnsi="Arial" w:cs="Arial"/>
          <w:bCs/>
          <w:sz w:val="24"/>
          <w:szCs w:val="24"/>
          <w:lang w:val="en-US"/>
        </w:rPr>
        <w:t>However, during the project it became obvious that it was not possible to focus on the last two topics due to resource and scheduling reasons.</w:t>
      </w:r>
    </w:p>
    <w:p w:rsidR="005169F1" w:rsidRPr="00E85F06" w:rsidRDefault="00947789" w:rsidP="006B1F86">
      <w:pPr>
        <w:spacing w:before="360" w:after="0" w:line="360" w:lineRule="auto"/>
        <w:jc w:val="both"/>
        <w:rPr>
          <w:rFonts w:ascii="Arial" w:hAnsi="Arial" w:cs="Arial"/>
          <w:b/>
          <w:sz w:val="24"/>
          <w:szCs w:val="24"/>
          <w:lang w:val="en-US"/>
        </w:rPr>
      </w:pPr>
      <w:r w:rsidRPr="00E85F06">
        <w:rPr>
          <w:rFonts w:ascii="Arial" w:hAnsi="Arial" w:cs="Arial"/>
          <w:b/>
          <w:sz w:val="24"/>
          <w:szCs w:val="24"/>
          <w:lang w:val="en-US"/>
        </w:rPr>
        <w:t>2</w:t>
      </w:r>
      <w:r w:rsidR="006B1F86" w:rsidRPr="00E85F06">
        <w:rPr>
          <w:rFonts w:ascii="Arial" w:hAnsi="Arial" w:cs="Arial"/>
          <w:b/>
          <w:sz w:val="24"/>
          <w:szCs w:val="24"/>
          <w:lang w:val="en-US"/>
        </w:rPr>
        <w:t xml:space="preserve">. </w:t>
      </w:r>
      <w:r w:rsidRPr="00E85F06">
        <w:rPr>
          <w:rFonts w:ascii="Arial" w:hAnsi="Arial" w:cs="Arial"/>
          <w:b/>
          <w:sz w:val="24"/>
          <w:szCs w:val="24"/>
          <w:lang w:val="en-US"/>
        </w:rPr>
        <w:t>Method</w:t>
      </w:r>
    </w:p>
    <w:p w:rsidR="006B1F86" w:rsidRPr="00B81FD7" w:rsidRDefault="006B1F86" w:rsidP="00542851">
      <w:pPr>
        <w:spacing w:before="120" w:after="0" w:line="360" w:lineRule="auto"/>
        <w:jc w:val="both"/>
        <w:rPr>
          <w:rFonts w:ascii="Arial" w:hAnsi="Arial" w:cs="Arial"/>
          <w:i/>
          <w:sz w:val="24"/>
          <w:szCs w:val="24"/>
          <w:lang w:val="en-GB"/>
        </w:rPr>
      </w:pPr>
      <w:r w:rsidRPr="00B81FD7">
        <w:rPr>
          <w:rFonts w:ascii="Arial" w:hAnsi="Arial" w:cs="Arial"/>
          <w:i/>
          <w:sz w:val="24"/>
          <w:szCs w:val="24"/>
          <w:lang w:val="en-GB"/>
        </w:rPr>
        <w:t xml:space="preserve">3.1. </w:t>
      </w:r>
      <w:r w:rsidR="00480BF4" w:rsidRPr="00B81FD7">
        <w:rPr>
          <w:rFonts w:ascii="Arial" w:hAnsi="Arial" w:cs="Arial"/>
          <w:i/>
          <w:sz w:val="24"/>
          <w:szCs w:val="24"/>
          <w:lang w:val="en-GB"/>
        </w:rPr>
        <w:t xml:space="preserve">General </w:t>
      </w:r>
      <w:r w:rsidR="00525899" w:rsidRPr="00B81FD7">
        <w:rPr>
          <w:rFonts w:ascii="Arial" w:hAnsi="Arial" w:cs="Arial"/>
          <w:i/>
          <w:sz w:val="24"/>
          <w:szCs w:val="24"/>
          <w:lang w:val="en-GB"/>
        </w:rPr>
        <w:t>descriptions</w:t>
      </w:r>
      <w:r w:rsidR="00F76763" w:rsidRPr="00B81FD7">
        <w:rPr>
          <w:rFonts w:ascii="Arial" w:hAnsi="Arial" w:cs="Arial"/>
          <w:i/>
          <w:sz w:val="24"/>
          <w:szCs w:val="24"/>
          <w:lang w:val="en-GB"/>
        </w:rPr>
        <w:t xml:space="preserve"> of method</w:t>
      </w:r>
    </w:p>
    <w:p w:rsidR="001A4304" w:rsidRPr="004B6D02" w:rsidRDefault="001A4304" w:rsidP="00542851">
      <w:pPr>
        <w:spacing w:before="120" w:after="0" w:line="360" w:lineRule="auto"/>
        <w:jc w:val="both"/>
        <w:rPr>
          <w:rFonts w:ascii="Arial" w:hAnsi="Arial" w:cs="Arial"/>
          <w:bCs/>
          <w:sz w:val="24"/>
          <w:szCs w:val="24"/>
          <w:lang w:val="en-GB"/>
        </w:rPr>
      </w:pPr>
      <w:r w:rsidRPr="004B6D02">
        <w:rPr>
          <w:rFonts w:ascii="Arial" w:hAnsi="Arial" w:cs="Arial"/>
          <w:bCs/>
          <w:sz w:val="24"/>
          <w:szCs w:val="24"/>
          <w:lang w:val="en-GB"/>
        </w:rPr>
        <w:t xml:space="preserve">The aim of the project was to produce and publish statistics describing the mobility of people and the social benefits paid across the Nordic borders. Since the obstacles to free movement are already identified, listed and prioritized, the goal of this statistical account was to describe the amount of people possibly being affected by obstacles to the freedom of movement in the Nordic countries through statistics. Statistics in </w:t>
      </w:r>
      <w:r w:rsidR="00A45DB4">
        <w:rPr>
          <w:rFonts w:ascii="Arial" w:hAnsi="Arial" w:cs="Arial"/>
          <w:bCs/>
          <w:sz w:val="24"/>
          <w:szCs w:val="24"/>
          <w:lang w:val="en-GB"/>
        </w:rPr>
        <w:t xml:space="preserve">the </w:t>
      </w:r>
      <w:r w:rsidRPr="004B6D02">
        <w:rPr>
          <w:rFonts w:ascii="Arial" w:hAnsi="Arial" w:cs="Arial"/>
          <w:bCs/>
          <w:sz w:val="24"/>
          <w:szCs w:val="24"/>
          <w:lang w:val="en-GB"/>
        </w:rPr>
        <w:t xml:space="preserve">selected statistical </w:t>
      </w:r>
      <w:r w:rsidR="009E3DD7">
        <w:rPr>
          <w:rFonts w:ascii="Arial" w:hAnsi="Arial" w:cs="Arial"/>
          <w:bCs/>
          <w:sz w:val="24"/>
          <w:szCs w:val="24"/>
          <w:lang w:val="en-GB"/>
        </w:rPr>
        <w:t>areas were</w:t>
      </w:r>
      <w:r w:rsidR="009E3DD7" w:rsidRPr="004B6D02">
        <w:rPr>
          <w:rFonts w:ascii="Arial" w:hAnsi="Arial" w:cs="Arial"/>
          <w:bCs/>
          <w:sz w:val="24"/>
          <w:szCs w:val="24"/>
          <w:lang w:val="en-GB"/>
        </w:rPr>
        <w:t xml:space="preserve"> </w:t>
      </w:r>
      <w:r w:rsidRPr="004B6D02">
        <w:rPr>
          <w:rFonts w:ascii="Arial" w:hAnsi="Arial" w:cs="Arial"/>
          <w:bCs/>
          <w:sz w:val="24"/>
          <w:szCs w:val="24"/>
          <w:lang w:val="en-GB"/>
        </w:rPr>
        <w:t>produced and published.</w:t>
      </w:r>
    </w:p>
    <w:p w:rsidR="001A4304" w:rsidRPr="004B6D02" w:rsidRDefault="001A4304" w:rsidP="00542851">
      <w:pPr>
        <w:spacing w:before="120" w:after="0" w:line="360" w:lineRule="auto"/>
        <w:jc w:val="both"/>
        <w:rPr>
          <w:rFonts w:ascii="Arial" w:hAnsi="Arial" w:cs="Arial"/>
          <w:bCs/>
          <w:sz w:val="24"/>
          <w:szCs w:val="24"/>
          <w:lang w:val="en-US"/>
        </w:rPr>
      </w:pPr>
      <w:r w:rsidRPr="004B6D02">
        <w:rPr>
          <w:rFonts w:ascii="Arial" w:hAnsi="Arial" w:cs="Arial"/>
          <w:bCs/>
          <w:sz w:val="24"/>
          <w:szCs w:val="24"/>
          <w:lang w:val="en-US"/>
        </w:rPr>
        <w:t xml:space="preserve">In all Nordic countries, statistical production is strongly based on the use of administrative resources and registers. Each country has a population register that includes a permanent population in the country, and on that basis statistics on demography, families and migration are drawn up. Data on person's activities, employment and studies </w:t>
      </w:r>
      <w:r w:rsidR="009E3DD7">
        <w:rPr>
          <w:rFonts w:ascii="Arial" w:hAnsi="Arial" w:cs="Arial"/>
          <w:bCs/>
          <w:sz w:val="24"/>
          <w:szCs w:val="24"/>
          <w:lang w:val="en-US"/>
        </w:rPr>
        <w:t>are</w:t>
      </w:r>
      <w:r w:rsidR="009E3DD7" w:rsidRPr="004B6D02">
        <w:rPr>
          <w:rFonts w:ascii="Arial" w:hAnsi="Arial" w:cs="Arial"/>
          <w:bCs/>
          <w:sz w:val="24"/>
          <w:szCs w:val="24"/>
          <w:lang w:val="en-US"/>
        </w:rPr>
        <w:t xml:space="preserve"> </w:t>
      </w:r>
      <w:r w:rsidRPr="004B6D02">
        <w:rPr>
          <w:rFonts w:ascii="Arial" w:hAnsi="Arial" w:cs="Arial"/>
          <w:bCs/>
          <w:sz w:val="24"/>
          <w:szCs w:val="24"/>
          <w:lang w:val="en-US"/>
        </w:rPr>
        <w:t xml:space="preserve">also collected in administrative registers. In addition, in each country, the National Statistical Institute maintains a statistical education register, which includes the qualifications of </w:t>
      </w:r>
      <w:r w:rsidR="009E3DD7">
        <w:rPr>
          <w:rFonts w:ascii="Arial" w:hAnsi="Arial" w:cs="Arial"/>
          <w:bCs/>
          <w:sz w:val="24"/>
          <w:szCs w:val="24"/>
          <w:lang w:val="en-US"/>
        </w:rPr>
        <w:t xml:space="preserve">the </w:t>
      </w:r>
      <w:r w:rsidRPr="004B6D02">
        <w:rPr>
          <w:rFonts w:ascii="Arial" w:hAnsi="Arial" w:cs="Arial"/>
          <w:bCs/>
          <w:sz w:val="24"/>
          <w:szCs w:val="24"/>
          <w:lang w:val="en-US"/>
        </w:rPr>
        <w:t>population,</w:t>
      </w:r>
    </w:p>
    <w:p w:rsidR="001A4304" w:rsidRPr="004B6D02" w:rsidRDefault="001A4304" w:rsidP="00542851">
      <w:pPr>
        <w:spacing w:before="120" w:after="0" w:line="360" w:lineRule="auto"/>
        <w:jc w:val="both"/>
        <w:rPr>
          <w:rFonts w:ascii="Arial" w:hAnsi="Arial" w:cs="Arial"/>
          <w:bCs/>
          <w:sz w:val="24"/>
          <w:szCs w:val="24"/>
          <w:lang w:val="en-US"/>
        </w:rPr>
      </w:pPr>
      <w:r w:rsidRPr="004B6D02">
        <w:rPr>
          <w:rFonts w:ascii="Arial" w:hAnsi="Arial" w:cs="Arial"/>
          <w:bCs/>
          <w:sz w:val="24"/>
          <w:szCs w:val="24"/>
          <w:lang w:val="en-US"/>
        </w:rPr>
        <w:t xml:space="preserve">Generally, the statistics based on the registers are comprehensive and of high quality, but in some statistical areas there is some under-coverage and some phenomena are left out in the national statistics. For example, there is under-coverage in the number of </w:t>
      </w:r>
      <w:r w:rsidR="009E3DD7" w:rsidRPr="004B6D02">
        <w:rPr>
          <w:rFonts w:ascii="Arial" w:hAnsi="Arial" w:cs="Arial"/>
          <w:bCs/>
          <w:sz w:val="24"/>
          <w:szCs w:val="24"/>
          <w:lang w:val="en-US"/>
        </w:rPr>
        <w:t xml:space="preserve">qualifications </w:t>
      </w:r>
      <w:r w:rsidRPr="004B6D02">
        <w:rPr>
          <w:rFonts w:ascii="Arial" w:hAnsi="Arial" w:cs="Arial"/>
          <w:bCs/>
          <w:sz w:val="24"/>
          <w:szCs w:val="24"/>
          <w:lang w:val="en-US"/>
        </w:rPr>
        <w:t xml:space="preserve">completed abroad. There is no comprehensive data collection on the qualifications of migrants, nor on the qualifications </w:t>
      </w:r>
      <w:r w:rsidR="009E3DD7">
        <w:rPr>
          <w:rFonts w:ascii="Arial" w:hAnsi="Arial" w:cs="Arial"/>
          <w:bCs/>
          <w:sz w:val="24"/>
          <w:szCs w:val="24"/>
          <w:lang w:val="en-US"/>
        </w:rPr>
        <w:t>completed</w:t>
      </w:r>
      <w:r w:rsidR="009E3DD7" w:rsidRPr="004B6D02">
        <w:rPr>
          <w:rFonts w:ascii="Arial" w:hAnsi="Arial" w:cs="Arial"/>
          <w:bCs/>
          <w:sz w:val="24"/>
          <w:szCs w:val="24"/>
          <w:lang w:val="en-US"/>
        </w:rPr>
        <w:t xml:space="preserve"> </w:t>
      </w:r>
      <w:r w:rsidRPr="004B6D02">
        <w:rPr>
          <w:rFonts w:ascii="Arial" w:hAnsi="Arial" w:cs="Arial"/>
          <w:bCs/>
          <w:sz w:val="24"/>
          <w:szCs w:val="24"/>
          <w:lang w:val="en-US"/>
        </w:rPr>
        <w:t xml:space="preserve">abroad by </w:t>
      </w:r>
      <w:r w:rsidR="009E3DD7">
        <w:rPr>
          <w:rFonts w:ascii="Arial" w:hAnsi="Arial" w:cs="Arial"/>
          <w:bCs/>
          <w:sz w:val="24"/>
          <w:szCs w:val="24"/>
          <w:lang w:val="en-US"/>
        </w:rPr>
        <w:t xml:space="preserve">the </w:t>
      </w:r>
      <w:r w:rsidRPr="004B6D02">
        <w:rPr>
          <w:rFonts w:ascii="Arial" w:hAnsi="Arial" w:cs="Arial"/>
          <w:bCs/>
          <w:sz w:val="24"/>
          <w:szCs w:val="24"/>
          <w:lang w:val="en-US"/>
        </w:rPr>
        <w:t>national population. There are no comprehensive regular statistics on persons working or studying in another Nordic country either.</w:t>
      </w:r>
    </w:p>
    <w:p w:rsidR="00EA4067" w:rsidRPr="004B6D02" w:rsidRDefault="00B96023" w:rsidP="00542851">
      <w:pPr>
        <w:spacing w:before="120" w:after="0" w:line="360" w:lineRule="auto"/>
        <w:jc w:val="both"/>
        <w:rPr>
          <w:rFonts w:ascii="Arial" w:hAnsi="Arial" w:cs="Arial"/>
          <w:bCs/>
          <w:sz w:val="24"/>
          <w:szCs w:val="24"/>
          <w:lang w:val="en-US"/>
        </w:rPr>
      </w:pPr>
      <w:r w:rsidRPr="004B6D02">
        <w:rPr>
          <w:rFonts w:ascii="Arial" w:hAnsi="Arial" w:cs="Arial"/>
          <w:bCs/>
          <w:sz w:val="24"/>
          <w:szCs w:val="24"/>
          <w:lang w:val="en-US"/>
        </w:rPr>
        <w:t>Particularly in terms of employment, under</w:t>
      </w:r>
      <w:r w:rsidR="00095E7D" w:rsidRPr="004B6D02">
        <w:rPr>
          <w:rFonts w:ascii="Arial" w:hAnsi="Arial" w:cs="Arial"/>
          <w:bCs/>
          <w:sz w:val="24"/>
          <w:szCs w:val="24"/>
          <w:lang w:val="en-US"/>
        </w:rPr>
        <w:t xml:space="preserve"> </w:t>
      </w:r>
      <w:r w:rsidRPr="004B6D02">
        <w:rPr>
          <w:rFonts w:ascii="Arial" w:hAnsi="Arial" w:cs="Arial"/>
          <w:bCs/>
          <w:sz w:val="24"/>
          <w:szCs w:val="24"/>
          <w:lang w:val="en-US"/>
        </w:rPr>
        <w:t xml:space="preserve">coverage is highlighted in the border areas, </w:t>
      </w:r>
      <w:r w:rsidR="00095E7D" w:rsidRPr="004B6D02">
        <w:rPr>
          <w:rFonts w:ascii="Arial" w:hAnsi="Arial" w:cs="Arial"/>
          <w:bCs/>
          <w:sz w:val="24"/>
          <w:szCs w:val="24"/>
          <w:lang w:val="en-US"/>
        </w:rPr>
        <w:t>like in</w:t>
      </w:r>
      <w:r w:rsidRPr="004B6D02">
        <w:rPr>
          <w:rFonts w:ascii="Arial" w:hAnsi="Arial" w:cs="Arial"/>
          <w:bCs/>
          <w:sz w:val="24"/>
          <w:szCs w:val="24"/>
          <w:lang w:val="en-US"/>
        </w:rPr>
        <w:t xml:space="preserve"> </w:t>
      </w:r>
      <w:r w:rsidR="009E3DD7">
        <w:rPr>
          <w:rFonts w:ascii="Arial" w:hAnsi="Arial" w:cs="Arial"/>
          <w:bCs/>
          <w:sz w:val="24"/>
          <w:szCs w:val="24"/>
          <w:lang w:val="en-US"/>
        </w:rPr>
        <w:t xml:space="preserve">the </w:t>
      </w:r>
      <w:r w:rsidRPr="004B6D02">
        <w:rPr>
          <w:rFonts w:ascii="Arial" w:hAnsi="Arial" w:cs="Arial"/>
          <w:bCs/>
          <w:sz w:val="24"/>
          <w:szCs w:val="24"/>
          <w:lang w:val="en-US"/>
        </w:rPr>
        <w:t>Tornio-</w:t>
      </w:r>
      <w:proofErr w:type="spellStart"/>
      <w:r w:rsidRPr="004B6D02">
        <w:rPr>
          <w:rFonts w:ascii="Arial" w:hAnsi="Arial" w:cs="Arial"/>
          <w:bCs/>
          <w:sz w:val="24"/>
          <w:szCs w:val="24"/>
          <w:lang w:val="en-US"/>
        </w:rPr>
        <w:t>Haparanda</w:t>
      </w:r>
      <w:proofErr w:type="spellEnd"/>
      <w:r w:rsidRPr="004B6D02">
        <w:rPr>
          <w:rFonts w:ascii="Arial" w:hAnsi="Arial" w:cs="Arial"/>
          <w:bCs/>
          <w:sz w:val="24"/>
          <w:szCs w:val="24"/>
          <w:lang w:val="en-US"/>
        </w:rPr>
        <w:t xml:space="preserve"> region</w:t>
      </w:r>
      <w:r w:rsidR="00095E7D" w:rsidRPr="004B6D02">
        <w:rPr>
          <w:rFonts w:ascii="Arial" w:hAnsi="Arial" w:cs="Arial"/>
          <w:bCs/>
          <w:sz w:val="24"/>
          <w:szCs w:val="24"/>
          <w:lang w:val="en-US"/>
        </w:rPr>
        <w:t xml:space="preserve"> between Finland and Sweden, </w:t>
      </w:r>
      <w:r w:rsidRPr="004B6D02">
        <w:rPr>
          <w:rFonts w:ascii="Arial" w:hAnsi="Arial" w:cs="Arial"/>
          <w:bCs/>
          <w:sz w:val="24"/>
          <w:szCs w:val="24"/>
          <w:lang w:val="en-US"/>
        </w:rPr>
        <w:t xml:space="preserve">in </w:t>
      </w:r>
      <w:proofErr w:type="spellStart"/>
      <w:r w:rsidRPr="004B6D02">
        <w:rPr>
          <w:rFonts w:ascii="Arial" w:hAnsi="Arial" w:cs="Arial"/>
          <w:bCs/>
          <w:sz w:val="24"/>
          <w:szCs w:val="24"/>
          <w:lang w:val="en-US"/>
        </w:rPr>
        <w:t>Öresund</w:t>
      </w:r>
      <w:proofErr w:type="spellEnd"/>
      <w:r w:rsidRPr="004B6D02">
        <w:rPr>
          <w:rFonts w:ascii="Arial" w:hAnsi="Arial" w:cs="Arial"/>
          <w:bCs/>
          <w:sz w:val="24"/>
          <w:szCs w:val="24"/>
          <w:lang w:val="en-US"/>
        </w:rPr>
        <w:t xml:space="preserve"> </w:t>
      </w:r>
      <w:r w:rsidR="00095E7D" w:rsidRPr="004B6D02">
        <w:rPr>
          <w:rFonts w:ascii="Arial" w:hAnsi="Arial" w:cs="Arial"/>
          <w:bCs/>
          <w:sz w:val="24"/>
          <w:szCs w:val="24"/>
          <w:lang w:val="en-US"/>
        </w:rPr>
        <w:t xml:space="preserve">between Sweden and Denmark or in </w:t>
      </w:r>
      <w:r w:rsidR="009E3DD7">
        <w:rPr>
          <w:rFonts w:ascii="Arial" w:hAnsi="Arial" w:cs="Arial"/>
          <w:bCs/>
          <w:sz w:val="24"/>
          <w:szCs w:val="24"/>
          <w:lang w:val="en-US"/>
        </w:rPr>
        <w:t xml:space="preserve">the </w:t>
      </w:r>
      <w:proofErr w:type="spellStart"/>
      <w:r w:rsidRPr="004B6D02">
        <w:rPr>
          <w:rFonts w:ascii="Arial" w:hAnsi="Arial" w:cs="Arial"/>
          <w:bCs/>
          <w:sz w:val="24"/>
          <w:szCs w:val="24"/>
          <w:lang w:val="en-US"/>
        </w:rPr>
        <w:t>Västra-Götaland</w:t>
      </w:r>
      <w:proofErr w:type="spellEnd"/>
      <w:r w:rsidRPr="004B6D02">
        <w:rPr>
          <w:rFonts w:ascii="Arial" w:hAnsi="Arial" w:cs="Arial"/>
          <w:bCs/>
          <w:sz w:val="24"/>
          <w:szCs w:val="24"/>
          <w:lang w:val="en-US"/>
        </w:rPr>
        <w:t xml:space="preserve"> region</w:t>
      </w:r>
      <w:r w:rsidR="00095E7D" w:rsidRPr="004B6D02">
        <w:rPr>
          <w:rFonts w:ascii="Arial" w:hAnsi="Arial" w:cs="Arial"/>
          <w:bCs/>
          <w:sz w:val="24"/>
          <w:szCs w:val="24"/>
          <w:lang w:val="en-US"/>
        </w:rPr>
        <w:t xml:space="preserve"> between Sweden and Norway.</w:t>
      </w:r>
      <w:r w:rsidRPr="004B6D02">
        <w:rPr>
          <w:rFonts w:ascii="Arial" w:hAnsi="Arial" w:cs="Arial"/>
          <w:bCs/>
          <w:sz w:val="24"/>
          <w:szCs w:val="24"/>
          <w:lang w:val="en-US"/>
        </w:rPr>
        <w:t xml:space="preserve"> In register-based statistics, this is reflected, for example, in Southern Sweden </w:t>
      </w:r>
      <w:r w:rsidRPr="004B6D02">
        <w:rPr>
          <w:rFonts w:ascii="Arial" w:hAnsi="Arial" w:cs="Arial"/>
          <w:bCs/>
          <w:sz w:val="24"/>
          <w:szCs w:val="24"/>
          <w:lang w:val="en-US"/>
        </w:rPr>
        <w:lastRenderedPageBreak/>
        <w:t xml:space="preserve">by </w:t>
      </w:r>
      <w:r w:rsidR="009E3DD7">
        <w:rPr>
          <w:rFonts w:ascii="Arial" w:hAnsi="Arial" w:cs="Arial"/>
          <w:bCs/>
          <w:sz w:val="24"/>
          <w:szCs w:val="24"/>
          <w:lang w:val="en-US"/>
        </w:rPr>
        <w:t xml:space="preserve">an </w:t>
      </w:r>
      <w:r w:rsidR="009E3DD7" w:rsidRPr="004B6D02">
        <w:rPr>
          <w:rFonts w:ascii="Arial" w:hAnsi="Arial" w:cs="Arial"/>
          <w:bCs/>
          <w:sz w:val="24"/>
          <w:szCs w:val="24"/>
          <w:lang w:val="en-US"/>
        </w:rPr>
        <w:t xml:space="preserve">employment rate </w:t>
      </w:r>
      <w:r w:rsidRPr="004B6D02">
        <w:rPr>
          <w:rFonts w:ascii="Arial" w:hAnsi="Arial" w:cs="Arial"/>
          <w:bCs/>
          <w:sz w:val="24"/>
          <w:szCs w:val="24"/>
          <w:lang w:val="en-US"/>
        </w:rPr>
        <w:t>several percentage points below the actual employment rate</w:t>
      </w:r>
      <w:r w:rsidR="00AB1305" w:rsidRPr="004B6D02">
        <w:rPr>
          <w:rFonts w:ascii="Arial" w:hAnsi="Arial" w:cs="Arial"/>
          <w:bCs/>
          <w:sz w:val="24"/>
          <w:szCs w:val="24"/>
          <w:lang w:val="en-US"/>
        </w:rPr>
        <w:t xml:space="preserve"> </w:t>
      </w:r>
      <w:r w:rsidR="00AB1305" w:rsidRPr="004074C5">
        <w:rPr>
          <w:rFonts w:ascii="Arial" w:hAnsi="Arial" w:cs="Arial"/>
          <w:bCs/>
          <w:sz w:val="24"/>
          <w:szCs w:val="24"/>
          <w:lang w:val="en-US"/>
        </w:rPr>
        <w:t>(</w:t>
      </w:r>
      <w:proofErr w:type="spellStart"/>
      <w:r w:rsidR="004074C5" w:rsidRPr="004074C5">
        <w:rPr>
          <w:rFonts w:ascii="Arial" w:hAnsi="Arial" w:cs="Arial"/>
          <w:bCs/>
          <w:sz w:val="24"/>
          <w:szCs w:val="24"/>
          <w:lang w:val="en-US"/>
        </w:rPr>
        <w:t>Örestat</w:t>
      </w:r>
      <w:proofErr w:type="spellEnd"/>
      <w:r w:rsidR="004074C5" w:rsidRPr="004074C5">
        <w:rPr>
          <w:rFonts w:ascii="Arial" w:hAnsi="Arial" w:cs="Arial"/>
          <w:bCs/>
          <w:sz w:val="24"/>
          <w:szCs w:val="24"/>
          <w:lang w:val="en-US"/>
        </w:rPr>
        <w:t xml:space="preserve"> III-</w:t>
      </w:r>
      <w:proofErr w:type="spellStart"/>
      <w:r w:rsidR="004074C5" w:rsidRPr="004074C5">
        <w:rPr>
          <w:rFonts w:ascii="Arial" w:hAnsi="Arial" w:cs="Arial"/>
          <w:bCs/>
          <w:sz w:val="24"/>
          <w:szCs w:val="24"/>
          <w:lang w:val="en-US"/>
        </w:rPr>
        <w:t>projektet</w:t>
      </w:r>
      <w:proofErr w:type="spellEnd"/>
      <w:r w:rsidR="004074C5" w:rsidRPr="004074C5">
        <w:rPr>
          <w:rFonts w:ascii="Arial" w:hAnsi="Arial" w:cs="Arial"/>
          <w:bCs/>
          <w:sz w:val="24"/>
          <w:szCs w:val="24"/>
          <w:lang w:val="en-US"/>
        </w:rPr>
        <w:t>, no date</w:t>
      </w:r>
      <w:r w:rsidR="00AB1305" w:rsidRPr="004074C5">
        <w:rPr>
          <w:rFonts w:ascii="Arial" w:hAnsi="Arial" w:cs="Arial"/>
          <w:bCs/>
          <w:sz w:val="24"/>
          <w:szCs w:val="24"/>
          <w:lang w:val="en-US"/>
        </w:rPr>
        <w:t>)</w:t>
      </w:r>
      <w:r w:rsidR="00307465" w:rsidRPr="004B6D02">
        <w:rPr>
          <w:rFonts w:ascii="Arial" w:hAnsi="Arial" w:cs="Arial"/>
          <w:bCs/>
          <w:sz w:val="24"/>
          <w:szCs w:val="24"/>
          <w:lang w:val="en-US"/>
        </w:rPr>
        <w:t xml:space="preserve">. </w:t>
      </w:r>
      <w:r w:rsidR="00FD634D" w:rsidRPr="004B6D02">
        <w:rPr>
          <w:rFonts w:ascii="Arial" w:hAnsi="Arial" w:cs="Arial"/>
          <w:bCs/>
          <w:sz w:val="24"/>
          <w:szCs w:val="24"/>
          <w:lang w:val="en-US"/>
        </w:rPr>
        <w:t xml:space="preserve">According to the European </w:t>
      </w:r>
      <w:proofErr w:type="spellStart"/>
      <w:r w:rsidR="00FD634D" w:rsidRPr="004B6D02">
        <w:rPr>
          <w:rFonts w:ascii="Arial" w:hAnsi="Arial" w:cs="Arial"/>
          <w:bCs/>
          <w:sz w:val="24"/>
          <w:szCs w:val="24"/>
          <w:lang w:val="en-US"/>
        </w:rPr>
        <w:t>Labour</w:t>
      </w:r>
      <w:proofErr w:type="spellEnd"/>
      <w:r w:rsidR="00FD634D" w:rsidRPr="004B6D02">
        <w:rPr>
          <w:rFonts w:ascii="Arial" w:hAnsi="Arial" w:cs="Arial"/>
          <w:bCs/>
          <w:sz w:val="24"/>
          <w:szCs w:val="24"/>
          <w:lang w:val="en-US"/>
        </w:rPr>
        <w:t xml:space="preserve"> Force Survey</w:t>
      </w:r>
      <w:r w:rsidR="009E3DD7">
        <w:rPr>
          <w:rFonts w:ascii="Arial" w:hAnsi="Arial" w:cs="Arial"/>
          <w:bCs/>
          <w:sz w:val="24"/>
          <w:szCs w:val="24"/>
          <w:lang w:val="en-US"/>
        </w:rPr>
        <w:t>,</w:t>
      </w:r>
      <w:r w:rsidR="00FD634D" w:rsidRPr="004B6D02">
        <w:rPr>
          <w:rFonts w:ascii="Arial" w:hAnsi="Arial" w:cs="Arial"/>
          <w:bCs/>
          <w:sz w:val="24"/>
          <w:szCs w:val="24"/>
          <w:lang w:val="en-US"/>
        </w:rPr>
        <w:t xml:space="preserve"> southern Sweden’s 19.1 thousand cross-border commuters were almost entirely working in the Danish capital city region in 2013. </w:t>
      </w:r>
      <w:r w:rsidR="00FB4A2F" w:rsidRPr="004B6D02">
        <w:rPr>
          <w:rFonts w:ascii="Arial" w:hAnsi="Arial" w:cs="Arial"/>
          <w:bCs/>
          <w:sz w:val="24"/>
          <w:szCs w:val="24"/>
          <w:lang w:val="en-US"/>
        </w:rPr>
        <w:t xml:space="preserve">This </w:t>
      </w:r>
      <w:r w:rsidR="009E3DD7">
        <w:rPr>
          <w:rFonts w:ascii="Arial" w:hAnsi="Arial" w:cs="Arial"/>
          <w:bCs/>
          <w:sz w:val="24"/>
          <w:szCs w:val="24"/>
          <w:lang w:val="en-US"/>
        </w:rPr>
        <w:t>is a result of</w:t>
      </w:r>
      <w:r w:rsidR="00FB4A2F" w:rsidRPr="004B6D02">
        <w:rPr>
          <w:rFonts w:ascii="Arial" w:hAnsi="Arial" w:cs="Arial"/>
          <w:bCs/>
          <w:sz w:val="24"/>
          <w:szCs w:val="24"/>
          <w:lang w:val="en-US"/>
        </w:rPr>
        <w:t xml:space="preserve"> Swedes deciding to work in the Danish capital, but also </w:t>
      </w:r>
      <w:r w:rsidR="009E3DD7">
        <w:rPr>
          <w:rFonts w:ascii="Arial" w:hAnsi="Arial" w:cs="Arial"/>
          <w:bCs/>
          <w:sz w:val="24"/>
          <w:szCs w:val="24"/>
          <w:lang w:val="en-US"/>
        </w:rPr>
        <w:t>of</w:t>
      </w:r>
      <w:r w:rsidR="009E3DD7" w:rsidRPr="004B6D02">
        <w:rPr>
          <w:rFonts w:ascii="Arial" w:hAnsi="Arial" w:cs="Arial"/>
          <w:bCs/>
          <w:sz w:val="24"/>
          <w:szCs w:val="24"/>
          <w:lang w:val="en-US"/>
        </w:rPr>
        <w:t xml:space="preserve"> </w:t>
      </w:r>
      <w:proofErr w:type="gramStart"/>
      <w:r w:rsidR="00FB4A2F" w:rsidRPr="004B6D02">
        <w:rPr>
          <w:rFonts w:ascii="Arial" w:hAnsi="Arial" w:cs="Arial"/>
          <w:bCs/>
          <w:sz w:val="24"/>
          <w:szCs w:val="24"/>
          <w:lang w:val="en-US"/>
        </w:rPr>
        <w:t>a number of</w:t>
      </w:r>
      <w:proofErr w:type="gramEnd"/>
      <w:r w:rsidR="00FB4A2F" w:rsidRPr="004B6D02">
        <w:rPr>
          <w:rFonts w:ascii="Arial" w:hAnsi="Arial" w:cs="Arial"/>
          <w:bCs/>
          <w:sz w:val="24"/>
          <w:szCs w:val="24"/>
          <w:lang w:val="en-US"/>
        </w:rPr>
        <w:t xml:space="preserve"> Danes choosing to move from Copenhagen to Sweden, while maintaining their jobs in Denmark and commuting back to their ‘home’ country</w:t>
      </w:r>
      <w:r w:rsidR="00C4366A" w:rsidRPr="004B6D02">
        <w:rPr>
          <w:rFonts w:ascii="Arial" w:hAnsi="Arial" w:cs="Arial"/>
          <w:bCs/>
          <w:sz w:val="24"/>
          <w:szCs w:val="24"/>
          <w:lang w:val="en-US"/>
        </w:rPr>
        <w:t xml:space="preserve"> </w:t>
      </w:r>
      <w:r w:rsidR="00C4366A" w:rsidRPr="004074C5">
        <w:rPr>
          <w:rFonts w:ascii="Arial" w:hAnsi="Arial" w:cs="Arial"/>
          <w:bCs/>
          <w:sz w:val="24"/>
          <w:szCs w:val="24"/>
          <w:lang w:val="en-US"/>
        </w:rPr>
        <w:t>(</w:t>
      </w:r>
      <w:r w:rsidR="004074C5" w:rsidRPr="004074C5">
        <w:rPr>
          <w:rFonts w:ascii="Arial" w:hAnsi="Arial" w:cs="Arial"/>
          <w:bCs/>
          <w:sz w:val="24"/>
          <w:szCs w:val="24"/>
          <w:lang w:val="en-US"/>
        </w:rPr>
        <w:t>Eurostat, Statistics on commuting patterns at regional level</w:t>
      </w:r>
      <w:r w:rsidR="00C4366A" w:rsidRPr="004074C5">
        <w:rPr>
          <w:rFonts w:ascii="Arial" w:hAnsi="Arial" w:cs="Arial"/>
          <w:bCs/>
          <w:sz w:val="24"/>
          <w:szCs w:val="24"/>
          <w:lang w:val="en-US"/>
        </w:rPr>
        <w:t>)</w:t>
      </w:r>
      <w:r w:rsidR="004074C5">
        <w:rPr>
          <w:rFonts w:ascii="Arial" w:hAnsi="Arial" w:cs="Arial"/>
          <w:bCs/>
          <w:sz w:val="24"/>
          <w:szCs w:val="24"/>
          <w:lang w:val="en-US"/>
        </w:rPr>
        <w:t>.</w:t>
      </w:r>
    </w:p>
    <w:p w:rsidR="00525899" w:rsidRPr="004B6D02" w:rsidRDefault="00947789" w:rsidP="00542851">
      <w:pPr>
        <w:spacing w:before="120" w:after="0" w:line="360" w:lineRule="auto"/>
        <w:jc w:val="both"/>
        <w:rPr>
          <w:rFonts w:ascii="Arial" w:hAnsi="Arial" w:cs="Arial"/>
          <w:bCs/>
          <w:sz w:val="24"/>
          <w:szCs w:val="24"/>
          <w:lang w:val="en-GB"/>
        </w:rPr>
      </w:pPr>
      <w:r w:rsidRPr="004B6D02">
        <w:rPr>
          <w:rFonts w:ascii="Arial" w:hAnsi="Arial" w:cs="Arial"/>
          <w:bCs/>
          <w:sz w:val="24"/>
          <w:szCs w:val="24"/>
          <w:lang w:val="en-GB"/>
        </w:rPr>
        <w:t xml:space="preserve">To cover the statistical gaps in </w:t>
      </w:r>
      <w:r w:rsidR="009E3DD7">
        <w:rPr>
          <w:rFonts w:ascii="Arial" w:hAnsi="Arial" w:cs="Arial"/>
          <w:bCs/>
          <w:sz w:val="24"/>
          <w:szCs w:val="24"/>
          <w:lang w:val="en-GB"/>
        </w:rPr>
        <w:t xml:space="preserve">the </w:t>
      </w:r>
      <w:r w:rsidR="00E85F06" w:rsidRPr="004B6D02">
        <w:rPr>
          <w:rFonts w:ascii="Arial" w:hAnsi="Arial" w:cs="Arial"/>
          <w:bCs/>
          <w:sz w:val="24"/>
          <w:szCs w:val="24"/>
          <w:lang w:val="en-GB"/>
        </w:rPr>
        <w:t>above</w:t>
      </w:r>
      <w:r w:rsidR="009E3DD7">
        <w:rPr>
          <w:rFonts w:ascii="Arial" w:hAnsi="Arial" w:cs="Arial"/>
          <w:bCs/>
          <w:sz w:val="24"/>
          <w:szCs w:val="24"/>
          <w:lang w:val="en-GB"/>
        </w:rPr>
        <w:t>-</w:t>
      </w:r>
      <w:r w:rsidR="00E85F06" w:rsidRPr="004B6D02">
        <w:rPr>
          <w:rFonts w:ascii="Arial" w:hAnsi="Arial" w:cs="Arial"/>
          <w:bCs/>
          <w:sz w:val="24"/>
          <w:szCs w:val="24"/>
          <w:lang w:val="en-GB"/>
        </w:rPr>
        <w:t xml:space="preserve">mentioned statistical </w:t>
      </w:r>
      <w:r w:rsidRPr="004B6D02">
        <w:rPr>
          <w:rFonts w:ascii="Arial" w:hAnsi="Arial" w:cs="Arial"/>
          <w:bCs/>
          <w:sz w:val="24"/>
          <w:szCs w:val="24"/>
          <w:lang w:val="en-GB"/>
        </w:rPr>
        <w:t>area</w:t>
      </w:r>
      <w:r w:rsidR="00E85F06" w:rsidRPr="004B6D02">
        <w:rPr>
          <w:rFonts w:ascii="Arial" w:hAnsi="Arial" w:cs="Arial"/>
          <w:bCs/>
          <w:sz w:val="24"/>
          <w:szCs w:val="24"/>
          <w:lang w:val="en-GB"/>
        </w:rPr>
        <w:t>s</w:t>
      </w:r>
      <w:r w:rsidRPr="004B6D02">
        <w:rPr>
          <w:rFonts w:ascii="Arial" w:hAnsi="Arial" w:cs="Arial"/>
          <w:bCs/>
          <w:sz w:val="24"/>
          <w:szCs w:val="24"/>
          <w:lang w:val="en-GB"/>
        </w:rPr>
        <w:t>, the Nordic Statistical Institutes set out to exchange national microdata concerning education, migration and employment – and produce the statistics. Previously</w:t>
      </w:r>
      <w:r w:rsidR="009E3DD7">
        <w:rPr>
          <w:rFonts w:ascii="Arial" w:hAnsi="Arial" w:cs="Arial"/>
          <w:bCs/>
          <w:sz w:val="24"/>
          <w:szCs w:val="24"/>
          <w:lang w:val="en-GB"/>
        </w:rPr>
        <w:t>,</w:t>
      </w:r>
      <w:r w:rsidRPr="004B6D02">
        <w:rPr>
          <w:rFonts w:ascii="Arial" w:hAnsi="Arial" w:cs="Arial"/>
          <w:bCs/>
          <w:sz w:val="24"/>
          <w:szCs w:val="24"/>
          <w:lang w:val="en-GB"/>
        </w:rPr>
        <w:t xml:space="preserve"> bilateral data exchange has been limited </w:t>
      </w:r>
      <w:r w:rsidR="00525899" w:rsidRPr="004B6D02">
        <w:rPr>
          <w:rFonts w:ascii="Arial" w:hAnsi="Arial" w:cs="Arial"/>
          <w:bCs/>
          <w:sz w:val="24"/>
          <w:szCs w:val="24"/>
          <w:lang w:val="en-GB"/>
        </w:rPr>
        <w:t xml:space="preserve">only </w:t>
      </w:r>
      <w:r w:rsidR="009E3DD7">
        <w:rPr>
          <w:rFonts w:ascii="Arial" w:hAnsi="Arial" w:cs="Arial"/>
          <w:bCs/>
          <w:sz w:val="24"/>
          <w:szCs w:val="24"/>
          <w:lang w:val="en-GB"/>
        </w:rPr>
        <w:t>to</w:t>
      </w:r>
      <w:r w:rsidR="009E3DD7" w:rsidRPr="004B6D02">
        <w:rPr>
          <w:rFonts w:ascii="Arial" w:hAnsi="Arial" w:cs="Arial"/>
          <w:bCs/>
          <w:sz w:val="24"/>
          <w:szCs w:val="24"/>
          <w:lang w:val="en-GB"/>
        </w:rPr>
        <w:t xml:space="preserve"> </w:t>
      </w:r>
      <w:r w:rsidR="00525899" w:rsidRPr="004B6D02">
        <w:rPr>
          <w:rFonts w:ascii="Arial" w:hAnsi="Arial" w:cs="Arial"/>
          <w:bCs/>
          <w:sz w:val="24"/>
          <w:szCs w:val="24"/>
          <w:lang w:val="en-GB"/>
        </w:rPr>
        <w:t xml:space="preserve">employment and commuting data, </w:t>
      </w:r>
      <w:r w:rsidRPr="004B6D02">
        <w:rPr>
          <w:rFonts w:ascii="Arial" w:hAnsi="Arial" w:cs="Arial"/>
          <w:bCs/>
          <w:sz w:val="24"/>
          <w:szCs w:val="24"/>
          <w:lang w:val="en-GB"/>
        </w:rPr>
        <w:t xml:space="preserve">and not covered all Nordic countries. </w:t>
      </w:r>
    </w:p>
    <w:p w:rsidR="00947789" w:rsidRPr="004B6D02" w:rsidRDefault="00947789" w:rsidP="00542851">
      <w:pPr>
        <w:spacing w:before="120" w:after="0" w:line="360" w:lineRule="auto"/>
        <w:jc w:val="both"/>
        <w:rPr>
          <w:rFonts w:ascii="Arial" w:hAnsi="Arial" w:cs="Arial"/>
          <w:bCs/>
          <w:sz w:val="24"/>
          <w:szCs w:val="24"/>
          <w:lang w:val="en-GB"/>
        </w:rPr>
      </w:pPr>
      <w:r w:rsidRPr="004B6D02">
        <w:rPr>
          <w:rFonts w:ascii="Arial" w:hAnsi="Arial" w:cs="Arial"/>
          <w:bCs/>
          <w:sz w:val="24"/>
          <w:szCs w:val="24"/>
          <w:lang w:val="en-GB"/>
        </w:rPr>
        <w:t xml:space="preserve">The project has generated an exchange process that contains certain steps including the identification of individuals, </w:t>
      </w:r>
      <w:r w:rsidR="009E3DD7" w:rsidRPr="004B6D02">
        <w:rPr>
          <w:rFonts w:ascii="Arial" w:hAnsi="Arial" w:cs="Arial"/>
          <w:bCs/>
          <w:sz w:val="24"/>
          <w:szCs w:val="24"/>
          <w:lang w:val="en-GB"/>
        </w:rPr>
        <w:t xml:space="preserve">data </w:t>
      </w:r>
      <w:r w:rsidRPr="004B6D02">
        <w:rPr>
          <w:rFonts w:ascii="Arial" w:hAnsi="Arial" w:cs="Arial"/>
          <w:bCs/>
          <w:sz w:val="24"/>
          <w:szCs w:val="24"/>
          <w:lang w:val="en-GB"/>
        </w:rPr>
        <w:t xml:space="preserve">transfer and </w:t>
      </w:r>
      <w:r w:rsidR="009E3DD7" w:rsidRPr="004B6D02">
        <w:rPr>
          <w:rFonts w:ascii="Arial" w:hAnsi="Arial" w:cs="Arial"/>
          <w:bCs/>
          <w:sz w:val="24"/>
          <w:szCs w:val="24"/>
          <w:lang w:val="en-GB"/>
        </w:rPr>
        <w:t xml:space="preserve">data </w:t>
      </w:r>
      <w:r w:rsidRPr="004B6D02">
        <w:rPr>
          <w:rFonts w:ascii="Arial" w:hAnsi="Arial" w:cs="Arial"/>
          <w:bCs/>
          <w:sz w:val="24"/>
          <w:szCs w:val="24"/>
          <w:lang w:val="en-GB"/>
        </w:rPr>
        <w:t>matching.</w:t>
      </w:r>
    </w:p>
    <w:p w:rsidR="00C4366A" w:rsidRPr="004B6D02" w:rsidRDefault="00C4366A" w:rsidP="00542851">
      <w:pPr>
        <w:spacing w:before="120" w:after="0" w:line="360" w:lineRule="auto"/>
        <w:jc w:val="both"/>
        <w:rPr>
          <w:rFonts w:ascii="Arial" w:hAnsi="Arial" w:cs="Arial"/>
          <w:bCs/>
          <w:sz w:val="24"/>
          <w:szCs w:val="24"/>
          <w:lang w:val="en-GB"/>
        </w:rPr>
      </w:pPr>
      <w:r w:rsidRPr="004B6D02">
        <w:rPr>
          <w:rFonts w:ascii="Arial" w:hAnsi="Arial" w:cs="Arial"/>
          <w:bCs/>
          <w:sz w:val="24"/>
          <w:szCs w:val="24"/>
          <w:lang w:val="en-GB"/>
        </w:rPr>
        <w:t xml:space="preserve">Microdata exchange is enabled by the EU Statistics Act 223/2009 </w:t>
      </w:r>
      <w:r w:rsidR="00230DEF">
        <w:rPr>
          <w:rFonts w:ascii="Arial" w:hAnsi="Arial" w:cs="Arial"/>
          <w:bCs/>
          <w:sz w:val="24"/>
          <w:szCs w:val="24"/>
          <w:lang w:val="en-GB"/>
        </w:rPr>
        <w:t>A</w:t>
      </w:r>
      <w:r w:rsidRPr="004B6D02">
        <w:rPr>
          <w:rFonts w:ascii="Arial" w:hAnsi="Arial" w:cs="Arial"/>
          <w:bCs/>
          <w:sz w:val="24"/>
          <w:szCs w:val="24"/>
          <w:lang w:val="en-GB"/>
        </w:rPr>
        <w:t xml:space="preserve">rticle 21, based on which confidential data can be released from one ESS authority to another </w:t>
      </w:r>
      <w:proofErr w:type="gramStart"/>
      <w:r w:rsidRPr="004B6D02">
        <w:rPr>
          <w:rFonts w:ascii="Arial" w:hAnsi="Arial" w:cs="Arial"/>
          <w:bCs/>
          <w:sz w:val="24"/>
          <w:szCs w:val="24"/>
          <w:lang w:val="en-GB"/>
        </w:rPr>
        <w:t>in order to</w:t>
      </w:r>
      <w:proofErr w:type="gramEnd"/>
      <w:r w:rsidRPr="004B6D02">
        <w:rPr>
          <w:rFonts w:ascii="Arial" w:hAnsi="Arial" w:cs="Arial"/>
          <w:bCs/>
          <w:sz w:val="24"/>
          <w:szCs w:val="24"/>
          <w:lang w:val="en-GB"/>
        </w:rPr>
        <w:t xml:space="preserve"> develop and produce European statistics and improve their quality. This type of data exchange is likely to be the first of its kind</w:t>
      </w:r>
      <w:r w:rsidR="00230DEF">
        <w:rPr>
          <w:rFonts w:ascii="Arial" w:hAnsi="Arial" w:cs="Arial"/>
          <w:bCs/>
          <w:sz w:val="24"/>
          <w:szCs w:val="24"/>
          <w:lang w:val="en-GB"/>
        </w:rPr>
        <w:t>,</w:t>
      </w:r>
      <w:r w:rsidRPr="004B6D02">
        <w:rPr>
          <w:rFonts w:ascii="Arial" w:hAnsi="Arial" w:cs="Arial"/>
          <w:bCs/>
          <w:sz w:val="24"/>
          <w:szCs w:val="24"/>
          <w:lang w:val="en-GB"/>
        </w:rPr>
        <w:t xml:space="preserve"> at least in the history of Nordic statistical institutes.</w:t>
      </w:r>
    </w:p>
    <w:p w:rsidR="00C4366A" w:rsidRPr="004B6D02" w:rsidRDefault="00C4366A" w:rsidP="00542851">
      <w:pPr>
        <w:spacing w:before="120" w:after="0" w:line="360" w:lineRule="auto"/>
        <w:jc w:val="both"/>
        <w:rPr>
          <w:rFonts w:ascii="Arial" w:hAnsi="Arial" w:cs="Arial"/>
          <w:bCs/>
          <w:sz w:val="24"/>
          <w:szCs w:val="24"/>
          <w:lang w:val="en-GB"/>
        </w:rPr>
      </w:pPr>
      <w:r w:rsidRPr="004B6D02">
        <w:rPr>
          <w:rFonts w:ascii="Arial" w:hAnsi="Arial" w:cs="Arial"/>
          <w:bCs/>
          <w:sz w:val="24"/>
          <w:szCs w:val="24"/>
          <w:lang w:val="en-GB"/>
        </w:rPr>
        <w:t xml:space="preserve">Because there is no common personal identity code in the Nordic countries, exchange of data is based on </w:t>
      </w:r>
      <w:r w:rsidR="00230DEF">
        <w:rPr>
          <w:rFonts w:ascii="Arial" w:hAnsi="Arial" w:cs="Arial"/>
          <w:bCs/>
          <w:sz w:val="24"/>
          <w:szCs w:val="24"/>
          <w:lang w:val="en-GB"/>
        </w:rPr>
        <w:t xml:space="preserve">a </w:t>
      </w:r>
      <w:r w:rsidRPr="004B6D02">
        <w:rPr>
          <w:rFonts w:ascii="Arial" w:hAnsi="Arial" w:cs="Arial"/>
          <w:bCs/>
          <w:sz w:val="24"/>
          <w:szCs w:val="24"/>
          <w:lang w:val="en-GB"/>
        </w:rPr>
        <w:t>persons’ identification by means of name, date of birth and sex. Information needed for identification of persons</w:t>
      </w:r>
      <w:r w:rsidR="00E85F06" w:rsidRPr="004B6D02">
        <w:rPr>
          <w:rFonts w:ascii="Arial" w:hAnsi="Arial" w:cs="Arial"/>
          <w:bCs/>
          <w:sz w:val="24"/>
          <w:szCs w:val="24"/>
          <w:lang w:val="en-GB"/>
        </w:rPr>
        <w:t xml:space="preserve"> are</w:t>
      </w:r>
      <w:r w:rsidRPr="004B6D02">
        <w:rPr>
          <w:rFonts w:ascii="Arial" w:hAnsi="Arial" w:cs="Arial"/>
          <w:bCs/>
          <w:sz w:val="24"/>
          <w:szCs w:val="24"/>
          <w:lang w:val="en-GB"/>
        </w:rPr>
        <w:t>:</w:t>
      </w:r>
    </w:p>
    <w:p w:rsidR="00C4366A" w:rsidRPr="004B6D02" w:rsidRDefault="00C4366A" w:rsidP="006A70CF">
      <w:pPr>
        <w:spacing w:after="0" w:line="360" w:lineRule="auto"/>
        <w:jc w:val="both"/>
        <w:rPr>
          <w:rFonts w:ascii="Arial" w:hAnsi="Arial" w:cs="Arial"/>
          <w:bCs/>
          <w:sz w:val="24"/>
          <w:szCs w:val="24"/>
          <w:lang w:val="en-GB"/>
        </w:rPr>
      </w:pPr>
      <w:r w:rsidRPr="004B6D02">
        <w:rPr>
          <w:rFonts w:ascii="Arial" w:hAnsi="Arial" w:cs="Arial"/>
          <w:bCs/>
          <w:sz w:val="24"/>
          <w:szCs w:val="24"/>
          <w:lang w:val="en-GB"/>
        </w:rPr>
        <w:t>•</w:t>
      </w:r>
      <w:r w:rsidRPr="004B6D02">
        <w:rPr>
          <w:rFonts w:ascii="Arial" w:hAnsi="Arial" w:cs="Arial"/>
          <w:bCs/>
          <w:sz w:val="24"/>
          <w:szCs w:val="24"/>
          <w:lang w:val="en-GB"/>
        </w:rPr>
        <w:tab/>
        <w:t>Date of birth</w:t>
      </w:r>
    </w:p>
    <w:p w:rsidR="00C4366A" w:rsidRPr="004B6D02" w:rsidRDefault="00C4366A" w:rsidP="006A70CF">
      <w:pPr>
        <w:spacing w:after="0" w:line="360" w:lineRule="auto"/>
        <w:jc w:val="both"/>
        <w:rPr>
          <w:rFonts w:ascii="Arial" w:hAnsi="Arial" w:cs="Arial"/>
          <w:bCs/>
          <w:sz w:val="24"/>
          <w:szCs w:val="24"/>
          <w:lang w:val="en-GB"/>
        </w:rPr>
      </w:pPr>
      <w:r w:rsidRPr="004B6D02">
        <w:rPr>
          <w:rFonts w:ascii="Arial" w:hAnsi="Arial" w:cs="Arial"/>
          <w:bCs/>
          <w:sz w:val="24"/>
          <w:szCs w:val="24"/>
          <w:lang w:val="en-GB"/>
        </w:rPr>
        <w:t>•</w:t>
      </w:r>
      <w:r w:rsidRPr="004B6D02">
        <w:rPr>
          <w:rFonts w:ascii="Arial" w:hAnsi="Arial" w:cs="Arial"/>
          <w:bCs/>
          <w:sz w:val="24"/>
          <w:szCs w:val="24"/>
          <w:lang w:val="en-GB"/>
        </w:rPr>
        <w:tab/>
        <w:t>Sex</w:t>
      </w:r>
    </w:p>
    <w:p w:rsidR="00C4366A" w:rsidRPr="004B6D02" w:rsidRDefault="00C4366A" w:rsidP="006A70CF">
      <w:pPr>
        <w:spacing w:after="0" w:line="360" w:lineRule="auto"/>
        <w:jc w:val="both"/>
        <w:rPr>
          <w:rFonts w:ascii="Arial" w:hAnsi="Arial" w:cs="Arial"/>
          <w:bCs/>
          <w:sz w:val="24"/>
          <w:szCs w:val="24"/>
          <w:lang w:val="en-GB"/>
        </w:rPr>
      </w:pPr>
      <w:r w:rsidRPr="004B6D02">
        <w:rPr>
          <w:rFonts w:ascii="Arial" w:hAnsi="Arial" w:cs="Arial"/>
          <w:bCs/>
          <w:sz w:val="24"/>
          <w:szCs w:val="24"/>
          <w:lang w:val="en-GB"/>
        </w:rPr>
        <w:t>•</w:t>
      </w:r>
      <w:r w:rsidRPr="004B6D02">
        <w:rPr>
          <w:rFonts w:ascii="Arial" w:hAnsi="Arial" w:cs="Arial"/>
          <w:bCs/>
          <w:sz w:val="24"/>
          <w:szCs w:val="24"/>
          <w:lang w:val="en-GB"/>
        </w:rPr>
        <w:tab/>
        <w:t>First names</w:t>
      </w:r>
    </w:p>
    <w:p w:rsidR="00C4366A" w:rsidRPr="004B6D02" w:rsidRDefault="00C4366A" w:rsidP="006A70CF">
      <w:pPr>
        <w:spacing w:after="0" w:line="360" w:lineRule="auto"/>
        <w:jc w:val="both"/>
        <w:rPr>
          <w:rFonts w:ascii="Arial" w:hAnsi="Arial" w:cs="Arial"/>
          <w:bCs/>
          <w:sz w:val="24"/>
          <w:szCs w:val="24"/>
          <w:lang w:val="en-GB"/>
        </w:rPr>
      </w:pPr>
      <w:r w:rsidRPr="004B6D02">
        <w:rPr>
          <w:rFonts w:ascii="Arial" w:hAnsi="Arial" w:cs="Arial"/>
          <w:bCs/>
          <w:sz w:val="24"/>
          <w:szCs w:val="24"/>
          <w:lang w:val="en-GB"/>
        </w:rPr>
        <w:t>•</w:t>
      </w:r>
      <w:r w:rsidRPr="004B6D02">
        <w:rPr>
          <w:rFonts w:ascii="Arial" w:hAnsi="Arial" w:cs="Arial"/>
          <w:bCs/>
          <w:sz w:val="24"/>
          <w:szCs w:val="24"/>
          <w:lang w:val="en-GB"/>
        </w:rPr>
        <w:tab/>
        <w:t>Last name (present)</w:t>
      </w:r>
    </w:p>
    <w:p w:rsidR="00C4366A" w:rsidRPr="004B6D02" w:rsidRDefault="00C4366A" w:rsidP="006A70CF">
      <w:pPr>
        <w:spacing w:after="0" w:line="360" w:lineRule="auto"/>
        <w:jc w:val="both"/>
        <w:rPr>
          <w:rFonts w:ascii="Arial" w:hAnsi="Arial" w:cs="Arial"/>
          <w:bCs/>
          <w:sz w:val="24"/>
          <w:szCs w:val="24"/>
          <w:lang w:val="en-GB"/>
        </w:rPr>
      </w:pPr>
      <w:r w:rsidRPr="004B6D02">
        <w:rPr>
          <w:rFonts w:ascii="Arial" w:hAnsi="Arial" w:cs="Arial"/>
          <w:bCs/>
          <w:sz w:val="24"/>
          <w:szCs w:val="24"/>
          <w:lang w:val="en-GB"/>
        </w:rPr>
        <w:t>•</w:t>
      </w:r>
      <w:r w:rsidRPr="004B6D02">
        <w:rPr>
          <w:rFonts w:ascii="Arial" w:hAnsi="Arial" w:cs="Arial"/>
          <w:bCs/>
          <w:sz w:val="24"/>
          <w:szCs w:val="24"/>
          <w:lang w:val="en-GB"/>
        </w:rPr>
        <w:tab/>
        <w:t>Last name (former)</w:t>
      </w:r>
    </w:p>
    <w:p w:rsidR="00C4366A" w:rsidRPr="004B6D02" w:rsidRDefault="00230DEF" w:rsidP="00542851">
      <w:pPr>
        <w:spacing w:before="120" w:after="0" w:line="360" w:lineRule="auto"/>
        <w:jc w:val="both"/>
        <w:rPr>
          <w:rFonts w:ascii="Arial" w:hAnsi="Arial" w:cs="Arial"/>
          <w:bCs/>
          <w:sz w:val="24"/>
          <w:szCs w:val="24"/>
          <w:lang w:val="en-GB"/>
        </w:rPr>
      </w:pPr>
      <w:r>
        <w:rPr>
          <w:rFonts w:ascii="Arial" w:hAnsi="Arial" w:cs="Arial"/>
          <w:bCs/>
          <w:sz w:val="24"/>
          <w:szCs w:val="24"/>
          <w:lang w:val="en-GB"/>
        </w:rPr>
        <w:t>A p</w:t>
      </w:r>
      <w:r w:rsidR="00C4366A" w:rsidRPr="004B6D02">
        <w:rPr>
          <w:rFonts w:ascii="Arial" w:hAnsi="Arial" w:cs="Arial"/>
          <w:bCs/>
          <w:sz w:val="24"/>
          <w:szCs w:val="24"/>
          <w:lang w:val="en-GB"/>
        </w:rPr>
        <w:t>ersons’ identification as the same person based on the above-mentioned data in two different registers (</w:t>
      </w:r>
      <w:r w:rsidR="00E85F06" w:rsidRPr="004B6D02">
        <w:rPr>
          <w:rFonts w:ascii="Arial" w:hAnsi="Arial" w:cs="Arial"/>
          <w:bCs/>
          <w:sz w:val="24"/>
          <w:szCs w:val="24"/>
          <w:lang w:val="en-GB"/>
        </w:rPr>
        <w:t xml:space="preserve">e.g. </w:t>
      </w:r>
      <w:r w:rsidR="00C4366A" w:rsidRPr="004B6D02">
        <w:rPr>
          <w:rFonts w:ascii="Arial" w:hAnsi="Arial" w:cs="Arial"/>
          <w:bCs/>
          <w:sz w:val="24"/>
          <w:szCs w:val="24"/>
          <w:lang w:val="en-GB"/>
        </w:rPr>
        <w:t>country A's register of qualifications and country B's population register) is made with SAS</w:t>
      </w:r>
      <w:r w:rsidR="00E85F06" w:rsidRPr="004B6D02">
        <w:rPr>
          <w:rFonts w:ascii="Arial" w:hAnsi="Arial" w:cs="Arial"/>
          <w:bCs/>
          <w:sz w:val="24"/>
          <w:szCs w:val="24"/>
          <w:lang w:val="en-GB"/>
        </w:rPr>
        <w:t>/SQL</w:t>
      </w:r>
      <w:r w:rsidR="00C4366A" w:rsidRPr="004B6D02">
        <w:rPr>
          <w:rFonts w:ascii="Arial" w:hAnsi="Arial" w:cs="Arial"/>
          <w:bCs/>
          <w:sz w:val="24"/>
          <w:szCs w:val="24"/>
          <w:lang w:val="en-GB"/>
        </w:rPr>
        <w:t xml:space="preserve"> software that compares the sex and name data of persons born on the same day. Identified persons receive different status values depending on how complete the identification is. If all data </w:t>
      </w:r>
      <w:r>
        <w:rPr>
          <w:rFonts w:ascii="Arial" w:hAnsi="Arial" w:cs="Arial"/>
          <w:bCs/>
          <w:sz w:val="24"/>
          <w:szCs w:val="24"/>
          <w:lang w:val="en-GB"/>
        </w:rPr>
        <w:t xml:space="preserve">of a person </w:t>
      </w:r>
      <w:r w:rsidR="00C4366A" w:rsidRPr="004B6D02">
        <w:rPr>
          <w:rFonts w:ascii="Arial" w:hAnsi="Arial" w:cs="Arial"/>
          <w:bCs/>
          <w:sz w:val="24"/>
          <w:szCs w:val="24"/>
          <w:lang w:val="en-GB"/>
        </w:rPr>
        <w:t xml:space="preserve">are </w:t>
      </w:r>
      <w:r w:rsidR="00C4366A" w:rsidRPr="004B6D02">
        <w:rPr>
          <w:rFonts w:ascii="Arial" w:hAnsi="Arial" w:cs="Arial"/>
          <w:bCs/>
          <w:sz w:val="24"/>
          <w:szCs w:val="24"/>
          <w:lang w:val="en-GB"/>
        </w:rPr>
        <w:lastRenderedPageBreak/>
        <w:t xml:space="preserve">similar in both registers and only one person is found, the identification is total. In most cases, those who have small deviations in </w:t>
      </w:r>
      <w:r>
        <w:rPr>
          <w:rFonts w:ascii="Arial" w:hAnsi="Arial" w:cs="Arial"/>
          <w:bCs/>
          <w:sz w:val="24"/>
          <w:szCs w:val="24"/>
          <w:lang w:val="en-GB"/>
        </w:rPr>
        <w:t xml:space="preserve">the </w:t>
      </w:r>
      <w:r w:rsidR="00E85F06" w:rsidRPr="004B6D02">
        <w:rPr>
          <w:rFonts w:ascii="Arial" w:hAnsi="Arial" w:cs="Arial"/>
          <w:bCs/>
          <w:sz w:val="24"/>
          <w:szCs w:val="24"/>
          <w:lang w:val="en-GB"/>
        </w:rPr>
        <w:t>register</w:t>
      </w:r>
      <w:r w:rsidR="00C4366A" w:rsidRPr="004B6D02">
        <w:rPr>
          <w:rFonts w:ascii="Arial" w:hAnsi="Arial" w:cs="Arial"/>
          <w:bCs/>
          <w:sz w:val="24"/>
          <w:szCs w:val="24"/>
          <w:lang w:val="en-GB"/>
        </w:rPr>
        <w:t xml:space="preserve"> </w:t>
      </w:r>
      <w:r w:rsidRPr="004B6D02">
        <w:rPr>
          <w:rFonts w:ascii="Arial" w:hAnsi="Arial" w:cs="Arial"/>
          <w:bCs/>
          <w:sz w:val="24"/>
          <w:szCs w:val="24"/>
          <w:lang w:val="en-GB"/>
        </w:rPr>
        <w:t xml:space="preserve">either </w:t>
      </w:r>
      <w:r w:rsidR="00C4366A" w:rsidRPr="004B6D02">
        <w:rPr>
          <w:rFonts w:ascii="Arial" w:hAnsi="Arial" w:cs="Arial"/>
          <w:bCs/>
          <w:sz w:val="24"/>
          <w:szCs w:val="24"/>
          <w:lang w:val="en-GB"/>
        </w:rPr>
        <w:t>regarding first or last names can also be considered as being 100 per cent identified.</w:t>
      </w:r>
    </w:p>
    <w:p w:rsidR="00C4366A" w:rsidRPr="004B6D02" w:rsidRDefault="00E85F06" w:rsidP="00542851">
      <w:pPr>
        <w:spacing w:before="120" w:after="0" w:line="360" w:lineRule="auto"/>
        <w:jc w:val="both"/>
        <w:rPr>
          <w:rFonts w:ascii="Arial" w:hAnsi="Arial" w:cs="Arial"/>
          <w:bCs/>
          <w:sz w:val="24"/>
          <w:szCs w:val="24"/>
          <w:lang w:val="en-GB"/>
        </w:rPr>
      </w:pPr>
      <w:r w:rsidRPr="004B6D02">
        <w:rPr>
          <w:rFonts w:ascii="Arial" w:hAnsi="Arial" w:cs="Arial"/>
          <w:bCs/>
          <w:sz w:val="24"/>
          <w:szCs w:val="24"/>
          <w:lang w:val="en-GB"/>
        </w:rPr>
        <w:t>After the name matching and identification, the serial number of identified persons was sent back to country A, where relevant data (completed education, employment, studies) were added for the person and sen</w:t>
      </w:r>
      <w:r w:rsidR="00230DEF">
        <w:rPr>
          <w:rFonts w:ascii="Arial" w:hAnsi="Arial" w:cs="Arial"/>
          <w:bCs/>
          <w:sz w:val="24"/>
          <w:szCs w:val="24"/>
          <w:lang w:val="en-GB"/>
        </w:rPr>
        <w:t>t</w:t>
      </w:r>
      <w:r w:rsidRPr="004B6D02">
        <w:rPr>
          <w:rFonts w:ascii="Arial" w:hAnsi="Arial" w:cs="Arial"/>
          <w:bCs/>
          <w:sz w:val="24"/>
          <w:szCs w:val="24"/>
          <w:lang w:val="en-GB"/>
        </w:rPr>
        <w:t xml:space="preserve"> once again to country B, </w:t>
      </w:r>
      <w:r w:rsidR="00C4366A" w:rsidRPr="004B6D02">
        <w:rPr>
          <w:rFonts w:ascii="Arial" w:hAnsi="Arial" w:cs="Arial"/>
          <w:bCs/>
          <w:sz w:val="24"/>
          <w:szCs w:val="24"/>
          <w:lang w:val="en-GB"/>
        </w:rPr>
        <w:t>where the data were processed</w:t>
      </w:r>
      <w:r w:rsidR="00B81FD7" w:rsidRPr="004B6D02">
        <w:rPr>
          <w:rFonts w:ascii="Arial" w:hAnsi="Arial" w:cs="Arial"/>
          <w:bCs/>
          <w:sz w:val="24"/>
          <w:szCs w:val="24"/>
          <w:lang w:val="en-GB"/>
        </w:rPr>
        <w:t>,</w:t>
      </w:r>
      <w:r w:rsidR="00C4366A" w:rsidRPr="004B6D02">
        <w:rPr>
          <w:rFonts w:ascii="Arial" w:hAnsi="Arial" w:cs="Arial"/>
          <w:bCs/>
          <w:sz w:val="24"/>
          <w:szCs w:val="24"/>
          <w:lang w:val="en-GB"/>
        </w:rPr>
        <w:t xml:space="preserve"> and the </w:t>
      </w:r>
      <w:r w:rsidR="00584784" w:rsidRPr="004B6D02">
        <w:rPr>
          <w:rFonts w:ascii="Arial" w:hAnsi="Arial" w:cs="Arial"/>
          <w:bCs/>
          <w:sz w:val="24"/>
          <w:szCs w:val="24"/>
          <w:lang w:val="en-GB"/>
        </w:rPr>
        <w:t xml:space="preserve">compilation of statistics and matrices was done </w:t>
      </w:r>
      <w:r w:rsidR="00C4366A" w:rsidRPr="004B6D02">
        <w:rPr>
          <w:rFonts w:ascii="Arial" w:hAnsi="Arial" w:cs="Arial"/>
          <w:bCs/>
          <w:sz w:val="24"/>
          <w:szCs w:val="24"/>
          <w:lang w:val="en-GB"/>
        </w:rPr>
        <w:t xml:space="preserve">(Figure 1). </w:t>
      </w:r>
      <w:r w:rsidR="00230DEF">
        <w:rPr>
          <w:rFonts w:ascii="Arial" w:hAnsi="Arial" w:cs="Arial"/>
          <w:bCs/>
          <w:sz w:val="24"/>
          <w:szCs w:val="24"/>
          <w:lang w:val="en-GB"/>
        </w:rPr>
        <w:t>T</w:t>
      </w:r>
      <w:r w:rsidR="00584784" w:rsidRPr="004B6D02">
        <w:rPr>
          <w:rFonts w:ascii="Arial" w:hAnsi="Arial" w:cs="Arial"/>
          <w:bCs/>
          <w:sz w:val="24"/>
          <w:szCs w:val="24"/>
          <w:lang w:val="en-GB"/>
        </w:rPr>
        <w:t>he d</w:t>
      </w:r>
      <w:r w:rsidR="00C4366A" w:rsidRPr="004B6D02">
        <w:rPr>
          <w:rFonts w:ascii="Arial" w:hAnsi="Arial" w:cs="Arial"/>
          <w:bCs/>
          <w:sz w:val="24"/>
          <w:szCs w:val="24"/>
          <w:lang w:val="en-GB"/>
        </w:rPr>
        <w:t>ata on the person's highest qualification</w:t>
      </w:r>
      <w:r w:rsidR="00584784" w:rsidRPr="004B6D02">
        <w:rPr>
          <w:rFonts w:ascii="Arial" w:hAnsi="Arial" w:cs="Arial"/>
          <w:bCs/>
          <w:sz w:val="24"/>
          <w:szCs w:val="24"/>
          <w:lang w:val="en-GB"/>
        </w:rPr>
        <w:t xml:space="preserve"> was</w:t>
      </w:r>
      <w:r w:rsidR="00C4366A" w:rsidRPr="004B6D02">
        <w:rPr>
          <w:rFonts w:ascii="Arial" w:hAnsi="Arial" w:cs="Arial"/>
          <w:bCs/>
          <w:sz w:val="24"/>
          <w:szCs w:val="24"/>
          <w:lang w:val="en-GB"/>
        </w:rPr>
        <w:t xml:space="preserve"> also stored in the register of qualifications.</w:t>
      </w:r>
      <w:r w:rsidR="00580442" w:rsidRPr="004B6D02">
        <w:rPr>
          <w:rFonts w:ascii="Arial" w:hAnsi="Arial" w:cs="Arial"/>
          <w:bCs/>
          <w:sz w:val="24"/>
          <w:szCs w:val="24"/>
          <w:lang w:val="en-GB"/>
        </w:rPr>
        <w:t xml:space="preserve"> </w:t>
      </w:r>
    </w:p>
    <w:p w:rsidR="00A77B04" w:rsidRPr="004B6D02" w:rsidRDefault="00947789" w:rsidP="006B1F86">
      <w:pPr>
        <w:spacing w:before="360" w:after="0" w:line="360" w:lineRule="auto"/>
        <w:jc w:val="both"/>
        <w:rPr>
          <w:rFonts w:ascii="Arial" w:hAnsi="Arial" w:cs="Arial"/>
          <w:b/>
          <w:sz w:val="24"/>
          <w:szCs w:val="24"/>
          <w:lang w:val="en-GB"/>
        </w:rPr>
      </w:pPr>
      <w:r w:rsidRPr="004B6D02">
        <w:rPr>
          <w:rFonts w:ascii="Arial" w:hAnsi="Arial" w:cs="Arial"/>
          <w:b/>
          <w:sz w:val="24"/>
          <w:szCs w:val="24"/>
          <w:lang w:val="en-GB"/>
        </w:rPr>
        <w:t xml:space="preserve">3. </w:t>
      </w:r>
      <w:r w:rsidR="00525899" w:rsidRPr="004B6D02">
        <w:rPr>
          <w:rFonts w:ascii="Arial" w:hAnsi="Arial" w:cs="Arial"/>
          <w:b/>
          <w:sz w:val="24"/>
          <w:szCs w:val="24"/>
          <w:lang w:val="en-GB"/>
        </w:rPr>
        <w:t>Challenges</w:t>
      </w:r>
    </w:p>
    <w:p w:rsidR="00BC0CF1" w:rsidRPr="004B6D02" w:rsidRDefault="00BC0CF1" w:rsidP="00F76763">
      <w:pPr>
        <w:spacing w:before="120" w:after="0" w:line="360" w:lineRule="auto"/>
        <w:jc w:val="both"/>
        <w:rPr>
          <w:rFonts w:ascii="Arial" w:hAnsi="Arial" w:cs="Arial"/>
          <w:bCs/>
          <w:i/>
          <w:sz w:val="24"/>
          <w:szCs w:val="24"/>
          <w:lang w:val="en-GB"/>
        </w:rPr>
      </w:pPr>
      <w:r w:rsidRPr="004B6D02">
        <w:rPr>
          <w:rFonts w:ascii="Arial" w:hAnsi="Arial" w:cs="Arial"/>
          <w:bCs/>
          <w:i/>
          <w:sz w:val="24"/>
          <w:szCs w:val="24"/>
          <w:lang w:val="en-GB"/>
        </w:rPr>
        <w:t>Main challenge: different national legislation</w:t>
      </w:r>
    </w:p>
    <w:p w:rsidR="004F2922" w:rsidRPr="004B6D02" w:rsidRDefault="002E1821" w:rsidP="00F76763">
      <w:pPr>
        <w:spacing w:before="120" w:after="0" w:line="360" w:lineRule="auto"/>
        <w:jc w:val="both"/>
        <w:rPr>
          <w:rFonts w:ascii="Arial" w:hAnsi="Arial" w:cs="Arial"/>
          <w:bCs/>
          <w:sz w:val="24"/>
          <w:szCs w:val="24"/>
          <w:lang w:val="en-GB"/>
        </w:rPr>
      </w:pPr>
      <w:r w:rsidRPr="004B6D02">
        <w:rPr>
          <w:rFonts w:ascii="Arial" w:hAnsi="Arial" w:cs="Arial"/>
          <w:bCs/>
          <w:sz w:val="24"/>
          <w:szCs w:val="24"/>
          <w:lang w:val="en-GB"/>
        </w:rPr>
        <w:t>At the launch of the project, risks were assessed. Among others</w:t>
      </w:r>
      <w:r w:rsidR="00230DEF">
        <w:rPr>
          <w:rFonts w:ascii="Arial" w:hAnsi="Arial" w:cs="Arial"/>
          <w:bCs/>
          <w:sz w:val="24"/>
          <w:szCs w:val="24"/>
          <w:lang w:val="en-GB"/>
        </w:rPr>
        <w:t>,</w:t>
      </w:r>
      <w:r w:rsidRPr="004B6D02">
        <w:rPr>
          <w:rFonts w:ascii="Arial" w:hAnsi="Arial" w:cs="Arial"/>
          <w:bCs/>
          <w:sz w:val="24"/>
          <w:szCs w:val="24"/>
          <w:lang w:val="en-GB"/>
        </w:rPr>
        <w:t xml:space="preserve"> project coordination and management </w:t>
      </w:r>
      <w:r w:rsidR="00230DEF" w:rsidRPr="004B6D02">
        <w:rPr>
          <w:rFonts w:ascii="Arial" w:hAnsi="Arial" w:cs="Arial"/>
          <w:bCs/>
          <w:sz w:val="24"/>
          <w:szCs w:val="24"/>
          <w:lang w:val="en-GB"/>
        </w:rPr>
        <w:t>w</w:t>
      </w:r>
      <w:r w:rsidR="00230DEF">
        <w:rPr>
          <w:rFonts w:ascii="Arial" w:hAnsi="Arial" w:cs="Arial"/>
          <w:bCs/>
          <w:sz w:val="24"/>
          <w:szCs w:val="24"/>
          <w:lang w:val="en-GB"/>
        </w:rPr>
        <w:t>ere</w:t>
      </w:r>
      <w:r w:rsidR="00230DEF" w:rsidRPr="004B6D02">
        <w:rPr>
          <w:rFonts w:ascii="Arial" w:hAnsi="Arial" w:cs="Arial"/>
          <w:bCs/>
          <w:sz w:val="24"/>
          <w:szCs w:val="24"/>
          <w:lang w:val="en-GB"/>
        </w:rPr>
        <w:t xml:space="preserve"> </w:t>
      </w:r>
      <w:r w:rsidRPr="004B6D02">
        <w:rPr>
          <w:rFonts w:ascii="Arial" w:hAnsi="Arial" w:cs="Arial"/>
          <w:bCs/>
          <w:sz w:val="24"/>
          <w:szCs w:val="24"/>
          <w:lang w:val="en-GB"/>
        </w:rPr>
        <w:t xml:space="preserve">on the risk list </w:t>
      </w:r>
      <w:proofErr w:type="gramStart"/>
      <w:r w:rsidRPr="004B6D02">
        <w:rPr>
          <w:rFonts w:ascii="Arial" w:hAnsi="Arial" w:cs="Arial"/>
          <w:bCs/>
          <w:sz w:val="24"/>
          <w:szCs w:val="24"/>
          <w:lang w:val="en-GB"/>
        </w:rPr>
        <w:t>due to the fact that</w:t>
      </w:r>
      <w:proofErr w:type="gramEnd"/>
      <w:r w:rsidRPr="004B6D02">
        <w:rPr>
          <w:rFonts w:ascii="Arial" w:hAnsi="Arial" w:cs="Arial"/>
          <w:bCs/>
          <w:sz w:val="24"/>
          <w:szCs w:val="24"/>
          <w:lang w:val="en-GB"/>
        </w:rPr>
        <w:t xml:space="preserve"> the project has participants from several countries and organisations. </w:t>
      </w:r>
      <w:r w:rsidR="004F2922" w:rsidRPr="004B6D02">
        <w:rPr>
          <w:rFonts w:ascii="Arial" w:hAnsi="Arial" w:cs="Arial"/>
          <w:bCs/>
          <w:sz w:val="24"/>
          <w:szCs w:val="24"/>
          <w:lang w:val="en-GB"/>
        </w:rPr>
        <w:t>In addition, different sources of data and different national laws were identified as risks.</w:t>
      </w:r>
      <w:r w:rsidRPr="004B6D02">
        <w:rPr>
          <w:rFonts w:ascii="Arial" w:hAnsi="Arial" w:cs="Arial"/>
          <w:bCs/>
          <w:sz w:val="24"/>
          <w:szCs w:val="24"/>
          <w:lang w:val="en-GB"/>
        </w:rPr>
        <w:t xml:space="preserve"> </w:t>
      </w:r>
      <w:r w:rsidR="004F2922" w:rsidRPr="004B6D02">
        <w:rPr>
          <w:rFonts w:ascii="Arial" w:hAnsi="Arial" w:cs="Arial"/>
          <w:bCs/>
          <w:sz w:val="24"/>
          <w:szCs w:val="24"/>
          <w:lang w:val="en-GB"/>
        </w:rPr>
        <w:t xml:space="preserve">Of those, differences and interpretations in national legislation were the biggest challenge. </w:t>
      </w:r>
    </w:p>
    <w:p w:rsidR="00C4366A" w:rsidRPr="004B6D02" w:rsidRDefault="00C4366A" w:rsidP="00F76763">
      <w:pPr>
        <w:spacing w:before="120" w:after="0" w:line="360" w:lineRule="auto"/>
        <w:jc w:val="both"/>
        <w:rPr>
          <w:rFonts w:ascii="Arial" w:hAnsi="Arial" w:cs="Arial"/>
          <w:bCs/>
          <w:sz w:val="24"/>
          <w:szCs w:val="24"/>
          <w:lang w:val="en-GB"/>
        </w:rPr>
      </w:pPr>
      <w:r w:rsidRPr="004B6D02">
        <w:rPr>
          <w:rFonts w:ascii="Arial" w:hAnsi="Arial" w:cs="Arial"/>
          <w:bCs/>
          <w:sz w:val="24"/>
          <w:szCs w:val="24"/>
          <w:lang w:val="en-GB"/>
        </w:rPr>
        <w:t xml:space="preserve">Even though the EU Statistics Act gives the opportunity to exchange unit-level data, national legislation and conventions concerning data release, research use and </w:t>
      </w:r>
      <w:r w:rsidR="00230DEF" w:rsidRPr="004B6D02">
        <w:rPr>
          <w:rFonts w:ascii="Arial" w:hAnsi="Arial" w:cs="Arial"/>
          <w:bCs/>
          <w:sz w:val="24"/>
          <w:szCs w:val="24"/>
          <w:lang w:val="en-GB"/>
        </w:rPr>
        <w:t xml:space="preserve">data </w:t>
      </w:r>
      <w:r w:rsidRPr="004B6D02">
        <w:rPr>
          <w:rFonts w:ascii="Arial" w:hAnsi="Arial" w:cs="Arial"/>
          <w:bCs/>
          <w:sz w:val="24"/>
          <w:szCs w:val="24"/>
          <w:lang w:val="en-GB"/>
        </w:rPr>
        <w:t xml:space="preserve">storage must be considered. </w:t>
      </w:r>
      <w:proofErr w:type="gramStart"/>
      <w:r w:rsidRPr="004B6D02">
        <w:rPr>
          <w:rFonts w:ascii="Arial" w:hAnsi="Arial" w:cs="Arial"/>
          <w:bCs/>
          <w:sz w:val="24"/>
          <w:szCs w:val="24"/>
          <w:lang w:val="en-GB"/>
        </w:rPr>
        <w:t>In</w:t>
      </w:r>
      <w:r w:rsidR="004D33FC" w:rsidRPr="004B6D02">
        <w:rPr>
          <w:rFonts w:ascii="Arial" w:hAnsi="Arial" w:cs="Arial"/>
          <w:bCs/>
          <w:sz w:val="24"/>
          <w:szCs w:val="24"/>
          <w:lang w:val="en-GB"/>
        </w:rPr>
        <w:t xml:space="preserve"> </w:t>
      </w:r>
      <w:r w:rsidRPr="004B6D02">
        <w:rPr>
          <w:rFonts w:ascii="Arial" w:hAnsi="Arial" w:cs="Arial"/>
          <w:bCs/>
          <w:sz w:val="24"/>
          <w:szCs w:val="24"/>
          <w:lang w:val="en-GB"/>
        </w:rPr>
        <w:t>order to</w:t>
      </w:r>
      <w:proofErr w:type="gramEnd"/>
      <w:r w:rsidRPr="004B6D02">
        <w:rPr>
          <w:rFonts w:ascii="Arial" w:hAnsi="Arial" w:cs="Arial"/>
          <w:bCs/>
          <w:sz w:val="24"/>
          <w:szCs w:val="24"/>
          <w:lang w:val="en-GB"/>
        </w:rPr>
        <w:t xml:space="preserve"> store data permanently in the databases of another country, the practices related to further utilisation of data and releasing to third parties must be similar in the country releasing and receiving the data.</w:t>
      </w:r>
    </w:p>
    <w:p w:rsidR="001C3D03" w:rsidRPr="004B6D02" w:rsidRDefault="00B81FD7" w:rsidP="00B81FD7">
      <w:pPr>
        <w:spacing w:before="120" w:after="0" w:line="360" w:lineRule="auto"/>
        <w:jc w:val="both"/>
        <w:rPr>
          <w:rFonts w:ascii="Arial" w:hAnsi="Arial"/>
          <w:sz w:val="24"/>
          <w:szCs w:val="24"/>
          <w:lang w:val="en-GB"/>
        </w:rPr>
      </w:pPr>
      <w:r w:rsidRPr="004B6D02">
        <w:rPr>
          <w:rFonts w:ascii="Arial" w:hAnsi="Arial"/>
          <w:sz w:val="24"/>
          <w:szCs w:val="24"/>
          <w:lang w:val="en-GB"/>
        </w:rPr>
        <w:t xml:space="preserve">All Nordic countries have </w:t>
      </w:r>
      <w:proofErr w:type="gramStart"/>
      <w:r w:rsidRPr="004B6D02">
        <w:rPr>
          <w:rFonts w:ascii="Arial" w:hAnsi="Arial"/>
          <w:sz w:val="24"/>
          <w:szCs w:val="24"/>
          <w:lang w:val="en-GB"/>
        </w:rPr>
        <w:t>more or less similar</w:t>
      </w:r>
      <w:proofErr w:type="gramEnd"/>
      <w:r w:rsidRPr="004B6D02">
        <w:rPr>
          <w:rFonts w:ascii="Arial" w:hAnsi="Arial"/>
          <w:sz w:val="24"/>
          <w:szCs w:val="24"/>
          <w:lang w:val="en-GB"/>
        </w:rPr>
        <w:t xml:space="preserve"> legislation and practices on further use of statistical data and release of unit-level data outside statistical institutes. </w:t>
      </w:r>
      <w:proofErr w:type="gramStart"/>
      <w:r w:rsidR="00230DEF">
        <w:rPr>
          <w:rFonts w:ascii="Arial" w:hAnsi="Arial"/>
          <w:sz w:val="24"/>
          <w:szCs w:val="24"/>
          <w:lang w:val="en-GB"/>
        </w:rPr>
        <w:t>During</w:t>
      </w:r>
      <w:r w:rsidR="00230DEF" w:rsidRPr="004B6D02">
        <w:rPr>
          <w:rFonts w:ascii="Arial" w:hAnsi="Arial"/>
          <w:sz w:val="24"/>
          <w:szCs w:val="24"/>
          <w:lang w:val="en-GB"/>
        </w:rPr>
        <w:t xml:space="preserve"> </w:t>
      </w:r>
      <w:r w:rsidRPr="004B6D02">
        <w:rPr>
          <w:rFonts w:ascii="Arial" w:hAnsi="Arial"/>
          <w:sz w:val="24"/>
          <w:szCs w:val="24"/>
          <w:lang w:val="en-GB"/>
        </w:rPr>
        <w:t>the course of</w:t>
      </w:r>
      <w:proofErr w:type="gramEnd"/>
      <w:r w:rsidRPr="004B6D02">
        <w:rPr>
          <w:rFonts w:ascii="Arial" w:hAnsi="Arial"/>
          <w:sz w:val="24"/>
          <w:szCs w:val="24"/>
          <w:lang w:val="en-GB"/>
        </w:rPr>
        <w:t xml:space="preserve"> the project, certain small differences and interpretations were encountered, which prevent</w:t>
      </w:r>
      <w:r w:rsidR="001C3D03" w:rsidRPr="004B6D02">
        <w:rPr>
          <w:rFonts w:ascii="Arial" w:hAnsi="Arial"/>
          <w:sz w:val="24"/>
          <w:szCs w:val="24"/>
          <w:lang w:val="en-GB"/>
        </w:rPr>
        <w:t>ed</w:t>
      </w:r>
      <w:r w:rsidRPr="004B6D02">
        <w:rPr>
          <w:rFonts w:ascii="Arial" w:hAnsi="Arial"/>
          <w:sz w:val="24"/>
          <w:szCs w:val="24"/>
          <w:lang w:val="en-GB"/>
        </w:rPr>
        <w:t xml:space="preserve"> data exchange between Sweden and Denmark</w:t>
      </w:r>
      <w:r w:rsidR="00326B45">
        <w:rPr>
          <w:rFonts w:ascii="Arial" w:hAnsi="Arial"/>
          <w:sz w:val="24"/>
          <w:szCs w:val="24"/>
          <w:lang w:val="en-GB"/>
        </w:rPr>
        <w:t xml:space="preserve"> and </w:t>
      </w:r>
      <w:r w:rsidRPr="004B6D02">
        <w:rPr>
          <w:rFonts w:ascii="Arial" w:hAnsi="Arial"/>
          <w:sz w:val="24"/>
          <w:szCs w:val="24"/>
          <w:lang w:val="en-GB"/>
        </w:rPr>
        <w:t xml:space="preserve">Sweden and Norway. </w:t>
      </w:r>
    </w:p>
    <w:p w:rsidR="00B81FD7" w:rsidRPr="004B6D02" w:rsidRDefault="00230DEF" w:rsidP="00B81FD7">
      <w:pPr>
        <w:spacing w:before="120" w:after="0" w:line="360" w:lineRule="auto"/>
        <w:jc w:val="both"/>
        <w:rPr>
          <w:rFonts w:ascii="Arial" w:hAnsi="Arial"/>
          <w:sz w:val="24"/>
          <w:szCs w:val="24"/>
          <w:lang w:val="en-GB"/>
        </w:rPr>
      </w:pPr>
      <w:r>
        <w:rPr>
          <w:rFonts w:ascii="Arial" w:hAnsi="Arial"/>
          <w:sz w:val="24"/>
          <w:szCs w:val="24"/>
          <w:lang w:val="en-GB"/>
        </w:rPr>
        <w:t>According to</w:t>
      </w:r>
      <w:r w:rsidRPr="004B6D02">
        <w:rPr>
          <w:rFonts w:ascii="Arial" w:hAnsi="Arial"/>
          <w:sz w:val="24"/>
          <w:szCs w:val="24"/>
          <w:lang w:val="en-GB"/>
        </w:rPr>
        <w:t xml:space="preserve"> </w:t>
      </w:r>
      <w:r w:rsidR="00B81FD7" w:rsidRPr="004B6D02">
        <w:rPr>
          <w:rFonts w:ascii="Arial" w:hAnsi="Arial"/>
          <w:sz w:val="24"/>
          <w:szCs w:val="24"/>
          <w:lang w:val="en-GB"/>
        </w:rPr>
        <w:t>Swedish legislation, statistical data released to some authority are its property and the data can be released further to third parties without permission from the statistical institute. In other Nordic countries the practice is different: the ownership of statistical data remains with the statistical institute and</w:t>
      </w:r>
      <w:r>
        <w:rPr>
          <w:rFonts w:ascii="Arial" w:hAnsi="Arial"/>
          <w:sz w:val="24"/>
          <w:szCs w:val="24"/>
          <w:lang w:val="en-GB"/>
        </w:rPr>
        <w:t>,</w:t>
      </w:r>
      <w:r w:rsidR="00B81FD7" w:rsidRPr="004B6D02">
        <w:rPr>
          <w:rFonts w:ascii="Arial" w:hAnsi="Arial"/>
          <w:sz w:val="24"/>
          <w:szCs w:val="24"/>
          <w:lang w:val="en-GB"/>
        </w:rPr>
        <w:t xml:space="preserve"> if some other party wants to use the same data, the statistical institute grants permission to it. In addition, all data </w:t>
      </w:r>
      <w:r w:rsidR="00B81FD7" w:rsidRPr="004B6D02">
        <w:rPr>
          <w:rFonts w:ascii="Arial" w:hAnsi="Arial"/>
          <w:sz w:val="24"/>
          <w:szCs w:val="24"/>
          <w:lang w:val="en-GB"/>
        </w:rPr>
        <w:lastRenderedPageBreak/>
        <w:t xml:space="preserve">coming to the statistical institute in Sweden are considered equal pursuant to the publicity principle, so data meant to be kept temporarily can be subject to a data request by some authority. The authority must, however, have the right by law to process personal data </w:t>
      </w:r>
      <w:proofErr w:type="gramStart"/>
      <w:r w:rsidR="00B81FD7" w:rsidRPr="004B6D02">
        <w:rPr>
          <w:rFonts w:ascii="Arial" w:hAnsi="Arial"/>
          <w:sz w:val="24"/>
          <w:szCs w:val="24"/>
          <w:lang w:val="en-GB"/>
        </w:rPr>
        <w:t>in order to</w:t>
      </w:r>
      <w:proofErr w:type="gramEnd"/>
      <w:r w:rsidR="00B81FD7" w:rsidRPr="004B6D02">
        <w:rPr>
          <w:rFonts w:ascii="Arial" w:hAnsi="Arial"/>
          <w:sz w:val="24"/>
          <w:szCs w:val="24"/>
          <w:lang w:val="en-GB"/>
        </w:rPr>
        <w:t xml:space="preserve"> consent to the request. </w:t>
      </w:r>
    </w:p>
    <w:p w:rsidR="00175200" w:rsidRPr="005056A6" w:rsidRDefault="00C94A1F" w:rsidP="00B81FD7">
      <w:pPr>
        <w:spacing w:before="120" w:after="0" w:line="360" w:lineRule="auto"/>
        <w:jc w:val="both"/>
        <w:rPr>
          <w:rFonts w:ascii="Arial" w:hAnsi="Arial"/>
          <w:sz w:val="24"/>
          <w:szCs w:val="24"/>
          <w:lang w:val="en-US"/>
        </w:rPr>
      </w:pPr>
      <w:proofErr w:type="gramStart"/>
      <w:r w:rsidRPr="004B6D02">
        <w:rPr>
          <w:rFonts w:ascii="Arial" w:hAnsi="Arial"/>
          <w:sz w:val="24"/>
          <w:szCs w:val="24"/>
          <w:lang w:val="en-GB"/>
        </w:rPr>
        <w:t>In order to</w:t>
      </w:r>
      <w:proofErr w:type="gramEnd"/>
      <w:r w:rsidRPr="004B6D02">
        <w:rPr>
          <w:rFonts w:ascii="Arial" w:hAnsi="Arial"/>
          <w:sz w:val="24"/>
          <w:szCs w:val="24"/>
          <w:lang w:val="en-GB"/>
        </w:rPr>
        <w:t xml:space="preserve"> compile statistics on cross-border commuters, Statistics Sweden has since 1997 had data exchange of individual data with Statistics Denmark, and since 2001 with Statistics Norway. </w:t>
      </w:r>
      <w:r w:rsidR="00175200" w:rsidRPr="004B6D02">
        <w:rPr>
          <w:rFonts w:ascii="Arial" w:hAnsi="Arial"/>
          <w:sz w:val="24"/>
          <w:szCs w:val="24"/>
          <w:lang w:val="en-GB"/>
        </w:rPr>
        <w:t xml:space="preserve">Ambiguity has also stopped </w:t>
      </w:r>
      <w:r w:rsidRPr="004B6D02">
        <w:rPr>
          <w:rFonts w:ascii="Arial" w:hAnsi="Arial"/>
          <w:sz w:val="24"/>
          <w:szCs w:val="24"/>
          <w:lang w:val="en-GB"/>
        </w:rPr>
        <w:t xml:space="preserve">this </w:t>
      </w:r>
      <w:r w:rsidR="00175200" w:rsidRPr="004B6D02">
        <w:rPr>
          <w:rFonts w:ascii="Arial" w:hAnsi="Arial"/>
          <w:sz w:val="24"/>
          <w:szCs w:val="24"/>
          <w:lang w:val="en-GB"/>
        </w:rPr>
        <w:t xml:space="preserve">traditional statistics compilation describing cross-border mobility between Sweden, Denmark and Norway and is threatening its continuity </w:t>
      </w:r>
      <w:r w:rsidR="00175200" w:rsidRPr="00546F85">
        <w:rPr>
          <w:rFonts w:ascii="Arial" w:hAnsi="Arial"/>
          <w:sz w:val="24"/>
          <w:szCs w:val="24"/>
          <w:lang w:val="en-US"/>
        </w:rPr>
        <w:t>(</w:t>
      </w:r>
      <w:r w:rsidR="00546F85" w:rsidRPr="00546F85">
        <w:rPr>
          <w:rFonts w:ascii="Arial" w:hAnsi="Arial"/>
          <w:sz w:val="24"/>
          <w:szCs w:val="24"/>
          <w:lang w:val="en-US"/>
        </w:rPr>
        <w:t xml:space="preserve">News </w:t>
      </w:r>
      <w:proofErr w:type="spellStart"/>
      <w:proofErr w:type="gramStart"/>
      <w:r w:rsidR="00546F85" w:rsidRPr="00546F85">
        <w:rPr>
          <w:rFonts w:ascii="Arial" w:hAnsi="Arial"/>
          <w:sz w:val="24"/>
          <w:szCs w:val="24"/>
          <w:lang w:val="en-US"/>
        </w:rPr>
        <w:t>Øresund</w:t>
      </w:r>
      <w:proofErr w:type="spellEnd"/>
      <w:r w:rsidR="00546F85" w:rsidRPr="00546F85">
        <w:rPr>
          <w:rFonts w:ascii="Arial" w:hAnsi="Arial"/>
          <w:sz w:val="24"/>
          <w:szCs w:val="24"/>
          <w:lang w:val="en-US"/>
        </w:rPr>
        <w:t xml:space="preserve"> </w:t>
      </w:r>
      <w:r w:rsidR="00546F85">
        <w:rPr>
          <w:rFonts w:ascii="Arial" w:hAnsi="Arial"/>
          <w:sz w:val="24"/>
          <w:szCs w:val="24"/>
          <w:lang w:val="en-US"/>
        </w:rPr>
        <w:t>,</w:t>
      </w:r>
      <w:proofErr w:type="gramEnd"/>
      <w:r w:rsidR="00546F85">
        <w:rPr>
          <w:rFonts w:ascii="Arial" w:hAnsi="Arial"/>
          <w:sz w:val="24"/>
          <w:szCs w:val="24"/>
          <w:lang w:val="en-US"/>
        </w:rPr>
        <w:t xml:space="preserve"> 2018).</w:t>
      </w:r>
    </w:p>
    <w:p w:rsidR="008C15E7" w:rsidRPr="005056A6" w:rsidRDefault="008C15E7" w:rsidP="008C15E7">
      <w:pPr>
        <w:spacing w:before="120" w:after="0" w:line="360" w:lineRule="auto"/>
        <w:jc w:val="both"/>
        <w:rPr>
          <w:rFonts w:ascii="Arial" w:hAnsi="Arial" w:cs="Arial"/>
          <w:bCs/>
          <w:i/>
          <w:sz w:val="24"/>
          <w:szCs w:val="24"/>
        </w:rPr>
      </w:pPr>
      <w:r w:rsidRPr="005056A6">
        <w:rPr>
          <w:rFonts w:ascii="Arial" w:hAnsi="Arial"/>
          <w:bCs/>
          <w:i/>
          <w:sz w:val="24"/>
          <w:szCs w:val="24"/>
        </w:rPr>
        <w:t>Problem solution: detailed project description</w:t>
      </w:r>
    </w:p>
    <w:p w:rsidR="008C15E7" w:rsidRPr="005056A6" w:rsidRDefault="008C15E7" w:rsidP="003465AF">
      <w:pPr>
        <w:spacing w:before="120" w:after="0" w:line="360" w:lineRule="auto"/>
        <w:jc w:val="both"/>
        <w:rPr>
          <w:rFonts w:ascii="Arial" w:hAnsi="Arial"/>
          <w:sz w:val="24"/>
          <w:szCs w:val="24"/>
        </w:rPr>
      </w:pPr>
      <w:r w:rsidRPr="005056A6">
        <w:rPr>
          <w:rFonts w:ascii="Arial" w:hAnsi="Arial"/>
          <w:sz w:val="24"/>
          <w:szCs w:val="24"/>
        </w:rPr>
        <w:t>From the project’s viewpoint, Sweden’s participation was seen as crucial. Sweden is located in the middle of the area and neighbours three Nordic countries, so it naturally has most connections with all countries. Therefore, finding a solution to the problem was seen as extremely important.</w:t>
      </w:r>
    </w:p>
    <w:p w:rsidR="008C15E7" w:rsidRPr="005056A6" w:rsidRDefault="008C15E7" w:rsidP="003465AF">
      <w:pPr>
        <w:spacing w:before="120" w:after="0" w:line="360" w:lineRule="auto"/>
        <w:jc w:val="both"/>
        <w:rPr>
          <w:rFonts w:ascii="Arial" w:hAnsi="Arial" w:cs="Arial"/>
          <w:bCs/>
          <w:sz w:val="24"/>
          <w:szCs w:val="24"/>
        </w:rPr>
      </w:pPr>
      <w:r w:rsidRPr="005056A6">
        <w:rPr>
          <w:rFonts w:ascii="Arial" w:hAnsi="Arial"/>
          <w:bCs/>
          <w:sz w:val="24"/>
          <w:szCs w:val="24"/>
        </w:rPr>
        <w:t>According to Article 21 of Regulation (EC) No 223/2009 on European statistics, transmission of confidential data from one ESS authority to another may take place provided that this transmission is necessary for the efficient development, production and dissemination of European statistics or for increasing their quality</w:t>
      </w:r>
      <w:r w:rsidR="006F0892">
        <w:rPr>
          <w:rFonts w:ascii="Arial" w:hAnsi="Arial"/>
          <w:bCs/>
          <w:sz w:val="24"/>
          <w:szCs w:val="24"/>
        </w:rPr>
        <w:t xml:space="preserve"> </w:t>
      </w:r>
      <w:r w:rsidR="002D5B9E">
        <w:rPr>
          <w:rFonts w:ascii="Arial" w:hAnsi="Arial"/>
          <w:bCs/>
          <w:sz w:val="24"/>
          <w:szCs w:val="24"/>
        </w:rPr>
        <w:t xml:space="preserve">(Official Journal of the European Union, L 87/164, 2009) </w:t>
      </w:r>
      <w:r w:rsidRPr="005056A6">
        <w:rPr>
          <w:rFonts w:ascii="Arial" w:hAnsi="Arial"/>
          <w:bCs/>
          <w:sz w:val="24"/>
          <w:szCs w:val="24"/>
        </w:rPr>
        <w:t>. According to the regulation, any further transmission beyond the first transmission requires the explicit authorisation of the authority that collected the data.</w:t>
      </w:r>
    </w:p>
    <w:p w:rsidR="008C15E7" w:rsidRPr="005056A6" w:rsidRDefault="008C15E7" w:rsidP="003465AF">
      <w:pPr>
        <w:spacing w:before="120" w:after="0" w:line="360" w:lineRule="auto"/>
        <w:jc w:val="both"/>
        <w:rPr>
          <w:rFonts w:ascii="Arial" w:hAnsi="Arial" w:cs="Arial"/>
          <w:bCs/>
          <w:sz w:val="24"/>
          <w:szCs w:val="24"/>
        </w:rPr>
      </w:pPr>
      <w:r w:rsidRPr="005056A6">
        <w:rPr>
          <w:rFonts w:ascii="Arial" w:hAnsi="Arial"/>
          <w:bCs/>
          <w:sz w:val="24"/>
          <w:szCs w:val="24"/>
        </w:rPr>
        <w:t>According to Swedish legislation, all data a public authority has in its possession is, based on the publicity principle, subject to release provided that there is grounds for the data release. Thus, there is no agreement that would exclude data released by other Nordic statistical institutes from this practice.</w:t>
      </w:r>
    </w:p>
    <w:p w:rsidR="008C15E7" w:rsidRPr="005056A6" w:rsidRDefault="008C15E7" w:rsidP="003465AF">
      <w:pPr>
        <w:spacing w:before="120" w:after="0" w:line="360" w:lineRule="auto"/>
        <w:jc w:val="both"/>
        <w:rPr>
          <w:rFonts w:ascii="Arial" w:hAnsi="Arial" w:cs="Arial"/>
          <w:bCs/>
          <w:sz w:val="24"/>
          <w:szCs w:val="24"/>
        </w:rPr>
      </w:pPr>
      <w:r w:rsidRPr="005056A6">
        <w:rPr>
          <w:rFonts w:ascii="Arial" w:hAnsi="Arial"/>
          <w:bCs/>
          <w:sz w:val="24"/>
          <w:szCs w:val="24"/>
        </w:rPr>
        <w:t>This was seen as a clear discrepancy between Swedish legislation and the Regulation on European statistics. The Regulation on European statistics requires authorisation from the original data owner, while no such authorisation is needed based on Swedish legislation.</w:t>
      </w:r>
    </w:p>
    <w:p w:rsidR="008C15E7" w:rsidRPr="005056A6" w:rsidRDefault="008C15E7" w:rsidP="003465AF">
      <w:pPr>
        <w:spacing w:before="120" w:after="0" w:line="360" w:lineRule="auto"/>
        <w:jc w:val="both"/>
        <w:rPr>
          <w:rFonts w:ascii="Arial" w:hAnsi="Arial" w:cs="Arial"/>
          <w:bCs/>
          <w:sz w:val="24"/>
          <w:szCs w:val="24"/>
        </w:rPr>
      </w:pPr>
      <w:r w:rsidRPr="005056A6">
        <w:rPr>
          <w:rFonts w:ascii="Arial" w:hAnsi="Arial"/>
          <w:bCs/>
          <w:sz w:val="24"/>
          <w:szCs w:val="24"/>
        </w:rPr>
        <w:t xml:space="preserve">The project group was not able to solve the problem themselves, so a solution was sought in cooperation with the legal advisers of the statistical institutes. Finally, a </w:t>
      </w:r>
      <w:r w:rsidRPr="005056A6">
        <w:rPr>
          <w:rFonts w:ascii="Arial" w:hAnsi="Arial"/>
          <w:bCs/>
          <w:sz w:val="24"/>
          <w:szCs w:val="24"/>
        </w:rPr>
        <w:lastRenderedPageBreak/>
        <w:t>solution was found based on which data exchange can probably continue, at least to some extent.</w:t>
      </w:r>
    </w:p>
    <w:p w:rsidR="008C15E7" w:rsidRPr="005056A6" w:rsidRDefault="008C15E7" w:rsidP="003465AF">
      <w:pPr>
        <w:spacing w:before="120" w:after="0" w:line="360" w:lineRule="auto"/>
        <w:jc w:val="both"/>
        <w:rPr>
          <w:rFonts w:ascii="Arial" w:hAnsi="Arial" w:cs="Arial"/>
          <w:bCs/>
          <w:sz w:val="24"/>
          <w:szCs w:val="24"/>
        </w:rPr>
      </w:pPr>
      <w:r w:rsidRPr="005056A6">
        <w:rPr>
          <w:rFonts w:ascii="Arial" w:hAnsi="Arial"/>
          <w:bCs/>
          <w:sz w:val="24"/>
          <w:szCs w:val="24"/>
        </w:rPr>
        <w:t xml:space="preserve">In this project, the solution was that the project description was updated with more specific references to EU legislation. In addition, a detailed list of variables to be exchanged was appended to the description, and whether the variable is part of a ESS statistics or not (reference to the regulation in question). Based on these changes, Statistics Sweden can, if necessary, refuse to release data outside the organisation by citing EU legislation, which is a precondition set by Denmark and Norway for data exchange. </w:t>
      </w:r>
    </w:p>
    <w:p w:rsidR="00F76763" w:rsidRPr="005056A6" w:rsidRDefault="007025D7" w:rsidP="00F76763">
      <w:pPr>
        <w:spacing w:before="360" w:after="0" w:line="360" w:lineRule="auto"/>
        <w:jc w:val="both"/>
        <w:rPr>
          <w:rFonts w:ascii="Arial" w:hAnsi="Arial" w:cs="Arial"/>
          <w:b/>
          <w:sz w:val="24"/>
          <w:szCs w:val="24"/>
          <w:lang w:val="en-US"/>
        </w:rPr>
      </w:pPr>
      <w:r w:rsidRPr="005056A6">
        <w:rPr>
          <w:rFonts w:ascii="Arial" w:hAnsi="Arial" w:cs="Arial"/>
          <w:b/>
          <w:sz w:val="24"/>
          <w:szCs w:val="24"/>
          <w:lang w:val="en-US"/>
        </w:rPr>
        <w:t>4</w:t>
      </w:r>
      <w:r w:rsidR="00F76763" w:rsidRPr="005056A6">
        <w:rPr>
          <w:rFonts w:ascii="Arial" w:hAnsi="Arial" w:cs="Arial"/>
          <w:b/>
          <w:sz w:val="24"/>
          <w:szCs w:val="24"/>
          <w:lang w:val="en-US"/>
        </w:rPr>
        <w:t>. Statistical results</w:t>
      </w:r>
    </w:p>
    <w:p w:rsidR="008C15E7" w:rsidRPr="005056A6" w:rsidRDefault="008C15E7" w:rsidP="003465AF">
      <w:pPr>
        <w:spacing w:before="120" w:after="0" w:line="360" w:lineRule="auto"/>
        <w:jc w:val="both"/>
        <w:rPr>
          <w:rFonts w:ascii="Arial" w:hAnsi="Arial" w:cs="Arial"/>
          <w:sz w:val="24"/>
          <w:szCs w:val="24"/>
        </w:rPr>
      </w:pPr>
      <w:r w:rsidRPr="005056A6">
        <w:rPr>
          <w:rFonts w:ascii="Arial" w:hAnsi="Arial"/>
          <w:sz w:val="24"/>
          <w:szCs w:val="24"/>
        </w:rPr>
        <w:t>Due to the problems related to data exchange, the project has been delayed considerably and actual results on data exchange only exist on qualifications attained abroad. Here, the results of the data exchange between Sweden and Denmark and Sweden and Norway are also missing.</w:t>
      </w:r>
    </w:p>
    <w:p w:rsidR="008C15E7" w:rsidRPr="005056A6" w:rsidRDefault="008C15E7" w:rsidP="003465AF">
      <w:pPr>
        <w:spacing w:before="120" w:after="0" w:line="360" w:lineRule="auto"/>
        <w:jc w:val="both"/>
        <w:rPr>
          <w:rFonts w:ascii="Arial" w:hAnsi="Arial" w:cs="Arial"/>
          <w:sz w:val="24"/>
          <w:szCs w:val="24"/>
        </w:rPr>
      </w:pPr>
      <w:r w:rsidRPr="005056A6">
        <w:rPr>
          <w:rFonts w:ascii="Arial" w:hAnsi="Arial"/>
          <w:sz w:val="24"/>
          <w:szCs w:val="24"/>
        </w:rPr>
        <w:t>Since the problems have been solved</w:t>
      </w:r>
      <w:r w:rsidR="008A3214">
        <w:rPr>
          <w:rFonts w:ascii="Arial" w:hAnsi="Arial"/>
          <w:sz w:val="24"/>
          <w:szCs w:val="24"/>
        </w:rPr>
        <w:t xml:space="preserve"> to a certain degree</w:t>
      </w:r>
      <w:r w:rsidRPr="005056A6">
        <w:rPr>
          <w:rFonts w:ascii="Arial" w:hAnsi="Arial"/>
          <w:sz w:val="24"/>
          <w:szCs w:val="24"/>
        </w:rPr>
        <w:t>, data exchange can be carried out between all Nordic statistical institutes. However, background data on migration between Sweden and Denmark and Sweden and Norway, and some individual variables in other statistical domains are excluded from the data exchange as they could not be justified to be part of ESS statistics production.</w:t>
      </w:r>
    </w:p>
    <w:p w:rsidR="008C15E7" w:rsidRPr="005056A6" w:rsidRDefault="008C15E7" w:rsidP="003465AF">
      <w:pPr>
        <w:spacing w:before="120" w:after="0" w:line="360" w:lineRule="auto"/>
        <w:jc w:val="both"/>
        <w:rPr>
          <w:rFonts w:ascii="Arial" w:hAnsi="Arial" w:cs="Arial"/>
          <w:sz w:val="24"/>
          <w:szCs w:val="24"/>
        </w:rPr>
      </w:pPr>
      <w:r w:rsidRPr="005056A6">
        <w:rPr>
          <w:rFonts w:ascii="Arial" w:hAnsi="Arial"/>
          <w:sz w:val="24"/>
          <w:szCs w:val="24"/>
        </w:rPr>
        <w:t>The aim of the project is to complete the data exchange in all agreed on statistical domains and write the final report by the end of 2019.</w:t>
      </w:r>
    </w:p>
    <w:p w:rsidR="008C15E7" w:rsidRPr="005056A6" w:rsidRDefault="008C15E7" w:rsidP="003465AF">
      <w:pPr>
        <w:spacing w:before="120" w:after="0" w:line="360" w:lineRule="auto"/>
        <w:jc w:val="both"/>
        <w:rPr>
          <w:rFonts w:ascii="Arial" w:hAnsi="Arial" w:cs="Arial"/>
          <w:sz w:val="24"/>
          <w:szCs w:val="24"/>
        </w:rPr>
      </w:pPr>
      <w:r w:rsidRPr="005056A6">
        <w:rPr>
          <w:rFonts w:ascii="Arial" w:hAnsi="Arial"/>
          <w:sz w:val="24"/>
          <w:szCs w:val="24"/>
        </w:rPr>
        <w:t>Next, we will present the first results concerning exchange of qualifications data.</w:t>
      </w:r>
    </w:p>
    <w:p w:rsidR="008D5906" w:rsidRPr="005056A6" w:rsidRDefault="008D5906" w:rsidP="003465AF">
      <w:pPr>
        <w:spacing w:before="120" w:after="0" w:line="360" w:lineRule="auto"/>
        <w:jc w:val="both"/>
        <w:rPr>
          <w:rFonts w:ascii="Arial" w:hAnsi="Arial" w:cs="Arial"/>
          <w:bCs/>
          <w:i/>
          <w:sz w:val="24"/>
          <w:szCs w:val="24"/>
          <w:lang w:val="en-US"/>
        </w:rPr>
      </w:pPr>
      <w:r w:rsidRPr="005056A6">
        <w:rPr>
          <w:rFonts w:ascii="Arial" w:hAnsi="Arial" w:cs="Arial"/>
          <w:bCs/>
          <w:i/>
          <w:sz w:val="24"/>
          <w:szCs w:val="24"/>
          <w:lang w:val="en-US"/>
        </w:rPr>
        <w:t>Exchange of qualification data</w:t>
      </w:r>
    </w:p>
    <w:p w:rsidR="003354F2" w:rsidRPr="005056A6" w:rsidRDefault="003354F2" w:rsidP="0082455F">
      <w:pPr>
        <w:spacing w:before="120" w:after="0" w:line="360" w:lineRule="auto"/>
        <w:jc w:val="both"/>
        <w:rPr>
          <w:rFonts w:ascii="Arial" w:hAnsi="Arial" w:cs="Arial"/>
          <w:bCs/>
          <w:sz w:val="24"/>
          <w:szCs w:val="24"/>
          <w:lang w:val="en-GB"/>
        </w:rPr>
      </w:pPr>
      <w:r w:rsidRPr="005056A6">
        <w:rPr>
          <w:rFonts w:ascii="Arial" w:hAnsi="Arial" w:cs="Arial"/>
          <w:bCs/>
          <w:sz w:val="24"/>
          <w:szCs w:val="24"/>
          <w:lang w:val="en-GB"/>
        </w:rPr>
        <w:t>All Nordic countries have a statistical register of education that contains data on degrees and qualifications completed by the population. The quality of the education registers is high as a rule because educational institutions are obliged to deliver data to the education registers annually. A big problem is caused, however, by the lack of data concerning qualifications attained abroad. No comprehensive register-based data source exists with data on the qualifications of immigrants attained in their home country nor on qualifications attained abroad by the original population.</w:t>
      </w:r>
    </w:p>
    <w:p w:rsidR="008C15E7" w:rsidRPr="005056A6" w:rsidRDefault="008C15E7" w:rsidP="008C15E7">
      <w:pPr>
        <w:spacing w:before="120" w:after="0" w:line="360" w:lineRule="auto"/>
        <w:jc w:val="both"/>
        <w:rPr>
          <w:rFonts w:ascii="Arial" w:hAnsi="Arial" w:cs="Arial"/>
          <w:bCs/>
          <w:sz w:val="24"/>
          <w:szCs w:val="24"/>
        </w:rPr>
      </w:pPr>
      <w:r w:rsidRPr="005056A6">
        <w:rPr>
          <w:rFonts w:ascii="Arial" w:hAnsi="Arial"/>
          <w:bCs/>
          <w:sz w:val="24"/>
          <w:szCs w:val="24"/>
        </w:rPr>
        <w:lastRenderedPageBreak/>
        <w:t>The aim of the data exchange is, on one hand, to improve the coverage of registers of qualifications, but also to describe movement between the Nordic countries. Qualifications attained in another Nordic country can be seen as a sign of the movement of the population from one country to another. It means that the person has had a relatively long relationship with the country in question: he or she has lived there to study or lived there permanently and moved to another country after becoming an adult.</w:t>
      </w:r>
    </w:p>
    <w:p w:rsidR="008C15E7" w:rsidRPr="005056A6" w:rsidRDefault="008C15E7" w:rsidP="008C15E7">
      <w:pPr>
        <w:spacing w:before="120" w:after="0" w:line="360" w:lineRule="auto"/>
        <w:jc w:val="both"/>
        <w:rPr>
          <w:rFonts w:ascii="Arial" w:hAnsi="Arial" w:cs="Arial"/>
          <w:bCs/>
          <w:sz w:val="24"/>
          <w:szCs w:val="24"/>
        </w:rPr>
      </w:pPr>
      <w:r w:rsidRPr="005056A6">
        <w:rPr>
          <w:rFonts w:ascii="Arial" w:hAnsi="Arial"/>
          <w:bCs/>
          <w:sz w:val="24"/>
          <w:szCs w:val="24"/>
        </w:rPr>
        <w:t xml:space="preserve">Table 1 shows received data on at least upper secondary qualifications (ISCED 3-8) attained by the population at the end of 2016 in another Nordic country. In total, nearly 90,000 persons were reported through the data exchange to have attained a qualification in another Nordic country. The highest educational qualification attained in each country has been included. It should, however, be noted that this is still missing the results from the data exchange between Sweden and Denmark and Sweden and Norway. It is likely that the number of qualifications will increase considerably. </w:t>
      </w:r>
    </w:p>
    <w:p w:rsidR="003354F2" w:rsidRPr="00F61DC5" w:rsidRDefault="008C15E7" w:rsidP="0082455F">
      <w:pPr>
        <w:spacing w:before="120" w:after="0" w:line="360" w:lineRule="auto"/>
        <w:jc w:val="both"/>
        <w:rPr>
          <w:rFonts w:ascii="Arial" w:hAnsi="Arial" w:cs="Arial"/>
          <w:b/>
          <w:bCs/>
          <w:sz w:val="20"/>
          <w:szCs w:val="20"/>
        </w:rPr>
      </w:pPr>
      <w:r w:rsidRPr="00F61DC5">
        <w:rPr>
          <w:rFonts w:ascii="Arial" w:hAnsi="Arial"/>
          <w:b/>
          <w:bCs/>
          <w:sz w:val="20"/>
          <w:szCs w:val="20"/>
        </w:rPr>
        <w:t>Table 1. Qualifications attained in another Nordic country, qualification data received through data exchange for the population at the end of 2016, ISCED 3-8 qualifications.</w:t>
      </w:r>
    </w:p>
    <w:tbl>
      <w:tblPr>
        <w:tblW w:w="7220" w:type="dxa"/>
        <w:tblCellMar>
          <w:left w:w="70" w:type="dxa"/>
          <w:right w:w="70" w:type="dxa"/>
        </w:tblCellMar>
        <w:tblLook w:val="04A0" w:firstRow="1" w:lastRow="0" w:firstColumn="1" w:lastColumn="0" w:noHBand="0" w:noVBand="1"/>
      </w:tblPr>
      <w:tblGrid>
        <w:gridCol w:w="1460"/>
        <w:gridCol w:w="960"/>
        <w:gridCol w:w="960"/>
        <w:gridCol w:w="960"/>
        <w:gridCol w:w="960"/>
        <w:gridCol w:w="960"/>
        <w:gridCol w:w="960"/>
      </w:tblGrid>
      <w:tr w:rsidR="00E45E46" w:rsidRPr="00E45E46" w:rsidTr="00E45E46">
        <w:trPr>
          <w:trHeight w:val="397"/>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E46" w:rsidRPr="00546F85" w:rsidRDefault="00EC57BE"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 xml:space="preserve">Country of </w:t>
            </w:r>
            <w:proofErr w:type="spellStart"/>
            <w:r w:rsidRPr="00546F85">
              <w:rPr>
                <w:rFonts w:ascii="Arial" w:eastAsia="Times New Roman" w:hAnsi="Arial" w:cs="Arial"/>
                <w:color w:val="000000"/>
                <w:sz w:val="20"/>
                <w:szCs w:val="20"/>
                <w:lang w:val="fi-FI" w:eastAsia="fi-FI"/>
              </w:rPr>
              <w:t>residence</w:t>
            </w:r>
            <w:proofErr w:type="spellEnd"/>
          </w:p>
        </w:tc>
        <w:tc>
          <w:tcPr>
            <w:tcW w:w="5760" w:type="dxa"/>
            <w:gridSpan w:val="6"/>
            <w:tcBorders>
              <w:top w:val="single" w:sz="4" w:space="0" w:color="auto"/>
              <w:left w:val="nil"/>
              <w:bottom w:val="single" w:sz="4" w:space="0" w:color="auto"/>
              <w:right w:val="single" w:sz="4" w:space="0" w:color="auto"/>
            </w:tcBorders>
            <w:shd w:val="clear" w:color="auto" w:fill="auto"/>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 xml:space="preserve">Country of </w:t>
            </w:r>
            <w:proofErr w:type="spellStart"/>
            <w:r w:rsidRPr="00546F85">
              <w:rPr>
                <w:rFonts w:ascii="Arial" w:eastAsia="Times New Roman" w:hAnsi="Arial" w:cs="Arial"/>
                <w:color w:val="000000"/>
                <w:sz w:val="20"/>
                <w:szCs w:val="20"/>
                <w:lang w:val="fi-FI" w:eastAsia="fi-FI"/>
              </w:rPr>
              <w:t>education</w:t>
            </w:r>
            <w:proofErr w:type="spellEnd"/>
          </w:p>
        </w:tc>
      </w:tr>
      <w:tr w:rsidR="00E45E46" w:rsidRPr="00E45E46" w:rsidTr="00E45E46">
        <w:trPr>
          <w:trHeight w:val="397"/>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p>
        </w:tc>
        <w:tc>
          <w:tcPr>
            <w:tcW w:w="960" w:type="dxa"/>
            <w:tcBorders>
              <w:top w:val="nil"/>
              <w:left w:val="nil"/>
              <w:bottom w:val="single" w:sz="4" w:space="0" w:color="auto"/>
              <w:right w:val="single" w:sz="4" w:space="0" w:color="auto"/>
            </w:tcBorders>
            <w:shd w:val="clear" w:color="auto" w:fill="auto"/>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Total</w:t>
            </w:r>
          </w:p>
        </w:tc>
        <w:tc>
          <w:tcPr>
            <w:tcW w:w="960" w:type="dxa"/>
            <w:tcBorders>
              <w:top w:val="nil"/>
              <w:left w:val="nil"/>
              <w:bottom w:val="single" w:sz="4" w:space="0" w:color="auto"/>
              <w:right w:val="single" w:sz="4" w:space="0" w:color="auto"/>
            </w:tcBorders>
            <w:shd w:val="clear" w:color="auto" w:fill="auto"/>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proofErr w:type="spellStart"/>
            <w:r w:rsidRPr="00546F85">
              <w:rPr>
                <w:rFonts w:ascii="Arial" w:eastAsia="Times New Roman" w:hAnsi="Arial" w:cs="Arial"/>
                <w:color w:val="000000"/>
                <w:sz w:val="20"/>
                <w:szCs w:val="20"/>
                <w:lang w:val="fi-FI" w:eastAsia="fi-FI"/>
              </w:rPr>
              <w:t>Denmark</w:t>
            </w:r>
            <w:proofErr w:type="spellEnd"/>
          </w:p>
        </w:tc>
        <w:tc>
          <w:tcPr>
            <w:tcW w:w="960" w:type="dxa"/>
            <w:tcBorders>
              <w:top w:val="nil"/>
              <w:left w:val="nil"/>
              <w:bottom w:val="single" w:sz="4" w:space="0" w:color="auto"/>
              <w:right w:val="single" w:sz="4" w:space="0" w:color="auto"/>
            </w:tcBorders>
            <w:shd w:val="clear" w:color="auto" w:fill="auto"/>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Finland</w:t>
            </w:r>
          </w:p>
        </w:tc>
        <w:tc>
          <w:tcPr>
            <w:tcW w:w="960" w:type="dxa"/>
            <w:tcBorders>
              <w:top w:val="nil"/>
              <w:left w:val="nil"/>
              <w:bottom w:val="single" w:sz="4" w:space="0" w:color="auto"/>
              <w:right w:val="single" w:sz="4" w:space="0" w:color="auto"/>
            </w:tcBorders>
            <w:shd w:val="clear" w:color="auto" w:fill="auto"/>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proofErr w:type="spellStart"/>
            <w:r w:rsidRPr="00546F85">
              <w:rPr>
                <w:rFonts w:ascii="Arial" w:eastAsia="Times New Roman" w:hAnsi="Arial" w:cs="Arial"/>
                <w:color w:val="000000"/>
                <w:sz w:val="20"/>
                <w:szCs w:val="20"/>
                <w:lang w:val="fi-FI" w:eastAsia="fi-FI"/>
              </w:rPr>
              <w:t>Iceland</w:t>
            </w:r>
            <w:proofErr w:type="spellEnd"/>
          </w:p>
        </w:tc>
        <w:tc>
          <w:tcPr>
            <w:tcW w:w="960" w:type="dxa"/>
            <w:tcBorders>
              <w:top w:val="nil"/>
              <w:left w:val="nil"/>
              <w:bottom w:val="single" w:sz="4" w:space="0" w:color="auto"/>
              <w:right w:val="single" w:sz="4" w:space="0" w:color="auto"/>
            </w:tcBorders>
            <w:shd w:val="clear" w:color="auto" w:fill="auto"/>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proofErr w:type="spellStart"/>
            <w:r w:rsidRPr="00546F85">
              <w:rPr>
                <w:rFonts w:ascii="Arial" w:eastAsia="Times New Roman" w:hAnsi="Arial" w:cs="Arial"/>
                <w:color w:val="000000"/>
                <w:sz w:val="20"/>
                <w:szCs w:val="20"/>
                <w:lang w:val="fi-FI" w:eastAsia="fi-FI"/>
              </w:rPr>
              <w:t>Norway</w:t>
            </w:r>
            <w:proofErr w:type="spellEnd"/>
          </w:p>
        </w:tc>
        <w:tc>
          <w:tcPr>
            <w:tcW w:w="960" w:type="dxa"/>
            <w:tcBorders>
              <w:top w:val="nil"/>
              <w:left w:val="nil"/>
              <w:bottom w:val="single" w:sz="4" w:space="0" w:color="auto"/>
              <w:right w:val="single" w:sz="4" w:space="0" w:color="auto"/>
            </w:tcBorders>
            <w:shd w:val="clear" w:color="auto" w:fill="auto"/>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proofErr w:type="spellStart"/>
            <w:r w:rsidRPr="00546F85">
              <w:rPr>
                <w:rFonts w:ascii="Arial" w:eastAsia="Times New Roman" w:hAnsi="Arial" w:cs="Arial"/>
                <w:color w:val="000000"/>
                <w:sz w:val="20"/>
                <w:szCs w:val="20"/>
                <w:lang w:val="fi-FI" w:eastAsia="fi-FI"/>
              </w:rPr>
              <w:t>Sweden</w:t>
            </w:r>
            <w:proofErr w:type="spellEnd"/>
          </w:p>
        </w:tc>
      </w:tr>
      <w:tr w:rsidR="00E45E46" w:rsidRPr="00E45E46" w:rsidTr="00E45E46">
        <w:trPr>
          <w:trHeight w:val="397"/>
        </w:trPr>
        <w:tc>
          <w:tcPr>
            <w:tcW w:w="1460" w:type="dxa"/>
            <w:tcBorders>
              <w:top w:val="nil"/>
              <w:left w:val="single" w:sz="4" w:space="0" w:color="auto"/>
              <w:bottom w:val="nil"/>
              <w:right w:val="nil"/>
            </w:tcBorders>
            <w:shd w:val="clear" w:color="auto" w:fill="auto"/>
            <w:noWrap/>
            <w:vAlign w:val="bottom"/>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 xml:space="preserve"> </w:t>
            </w:r>
            <w:proofErr w:type="spellStart"/>
            <w:r w:rsidRPr="00546F85">
              <w:rPr>
                <w:rFonts w:ascii="Arial" w:eastAsia="Times New Roman" w:hAnsi="Arial" w:cs="Arial"/>
                <w:color w:val="000000"/>
                <w:sz w:val="20"/>
                <w:szCs w:val="20"/>
                <w:lang w:val="fi-FI" w:eastAsia="fi-FI"/>
              </w:rPr>
              <w:t>Denmark</w:t>
            </w:r>
            <w:proofErr w:type="spellEnd"/>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9</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785</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1</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793</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2</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216</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5</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776</w:t>
            </w:r>
          </w:p>
        </w:tc>
        <w:tc>
          <w:tcPr>
            <w:tcW w:w="960" w:type="dxa"/>
            <w:tcBorders>
              <w:top w:val="nil"/>
              <w:left w:val="nil"/>
              <w:bottom w:val="nil"/>
              <w:right w:val="single" w:sz="4" w:space="0" w:color="auto"/>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r>
      <w:tr w:rsidR="00E45E46" w:rsidRPr="00E45E46" w:rsidTr="00E45E46">
        <w:trPr>
          <w:trHeight w:val="397"/>
        </w:trPr>
        <w:tc>
          <w:tcPr>
            <w:tcW w:w="1460" w:type="dxa"/>
            <w:tcBorders>
              <w:top w:val="nil"/>
              <w:left w:val="single" w:sz="4" w:space="0" w:color="auto"/>
              <w:bottom w:val="nil"/>
              <w:right w:val="nil"/>
            </w:tcBorders>
            <w:shd w:val="clear" w:color="auto" w:fill="auto"/>
            <w:noWrap/>
            <w:vAlign w:val="bottom"/>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 xml:space="preserve"> Finland</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14</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524</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891</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129</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573</w:t>
            </w:r>
          </w:p>
        </w:tc>
        <w:tc>
          <w:tcPr>
            <w:tcW w:w="960" w:type="dxa"/>
            <w:tcBorders>
              <w:top w:val="nil"/>
              <w:left w:val="nil"/>
              <w:bottom w:val="nil"/>
              <w:right w:val="single" w:sz="4" w:space="0" w:color="auto"/>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12</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931</w:t>
            </w:r>
          </w:p>
        </w:tc>
      </w:tr>
      <w:tr w:rsidR="00E45E46" w:rsidRPr="00E45E46" w:rsidTr="00E45E46">
        <w:trPr>
          <w:trHeight w:val="397"/>
        </w:trPr>
        <w:tc>
          <w:tcPr>
            <w:tcW w:w="1460" w:type="dxa"/>
            <w:tcBorders>
              <w:top w:val="nil"/>
              <w:left w:val="single" w:sz="4" w:space="0" w:color="auto"/>
              <w:bottom w:val="nil"/>
              <w:right w:val="nil"/>
            </w:tcBorders>
            <w:shd w:val="clear" w:color="auto" w:fill="auto"/>
            <w:noWrap/>
            <w:vAlign w:val="bottom"/>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 xml:space="preserve"> </w:t>
            </w:r>
            <w:proofErr w:type="spellStart"/>
            <w:r w:rsidRPr="00546F85">
              <w:rPr>
                <w:rFonts w:ascii="Arial" w:eastAsia="Times New Roman" w:hAnsi="Arial" w:cs="Arial"/>
                <w:color w:val="000000"/>
                <w:sz w:val="20"/>
                <w:szCs w:val="20"/>
                <w:lang w:val="fi-FI" w:eastAsia="fi-FI"/>
              </w:rPr>
              <w:t>Iceland</w:t>
            </w:r>
            <w:proofErr w:type="spellEnd"/>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9</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052</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5985</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179</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719</w:t>
            </w:r>
          </w:p>
        </w:tc>
        <w:tc>
          <w:tcPr>
            <w:tcW w:w="960" w:type="dxa"/>
            <w:tcBorders>
              <w:top w:val="nil"/>
              <w:left w:val="nil"/>
              <w:bottom w:val="nil"/>
              <w:right w:val="single" w:sz="4" w:space="0" w:color="auto"/>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2</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169</w:t>
            </w:r>
          </w:p>
        </w:tc>
      </w:tr>
      <w:tr w:rsidR="00E45E46" w:rsidRPr="00E45E46" w:rsidTr="00E45E46">
        <w:trPr>
          <w:trHeight w:val="397"/>
        </w:trPr>
        <w:tc>
          <w:tcPr>
            <w:tcW w:w="1460" w:type="dxa"/>
            <w:tcBorders>
              <w:top w:val="nil"/>
              <w:left w:val="single" w:sz="4" w:space="0" w:color="auto"/>
              <w:bottom w:val="nil"/>
              <w:right w:val="nil"/>
            </w:tcBorders>
            <w:shd w:val="clear" w:color="auto" w:fill="auto"/>
            <w:noWrap/>
            <w:vAlign w:val="bottom"/>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 xml:space="preserve"> </w:t>
            </w:r>
            <w:proofErr w:type="spellStart"/>
            <w:r w:rsidRPr="00546F85">
              <w:rPr>
                <w:rFonts w:ascii="Arial" w:eastAsia="Times New Roman" w:hAnsi="Arial" w:cs="Arial"/>
                <w:color w:val="000000"/>
                <w:sz w:val="20"/>
                <w:szCs w:val="20"/>
                <w:lang w:val="fi-FI" w:eastAsia="fi-FI"/>
              </w:rPr>
              <w:t>Norway</w:t>
            </w:r>
            <w:proofErr w:type="spellEnd"/>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23</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915</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17</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347</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3</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748</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2</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820</w:t>
            </w:r>
          </w:p>
        </w:tc>
        <w:tc>
          <w:tcPr>
            <w:tcW w:w="960" w:type="dxa"/>
            <w:tcBorders>
              <w:top w:val="nil"/>
              <w:left w:val="nil"/>
              <w:bottom w:val="nil"/>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c>
          <w:tcPr>
            <w:tcW w:w="960" w:type="dxa"/>
            <w:tcBorders>
              <w:top w:val="nil"/>
              <w:left w:val="nil"/>
              <w:bottom w:val="nil"/>
              <w:right w:val="single" w:sz="4" w:space="0" w:color="auto"/>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r>
      <w:tr w:rsidR="00E45E46" w:rsidRPr="00E45E46" w:rsidTr="00E45E46">
        <w:trPr>
          <w:trHeight w:val="397"/>
        </w:trPr>
        <w:tc>
          <w:tcPr>
            <w:tcW w:w="1460" w:type="dxa"/>
            <w:tcBorders>
              <w:top w:val="nil"/>
              <w:left w:val="single" w:sz="4" w:space="0" w:color="auto"/>
              <w:bottom w:val="single" w:sz="4" w:space="0" w:color="auto"/>
              <w:right w:val="nil"/>
            </w:tcBorders>
            <w:shd w:val="clear" w:color="auto" w:fill="auto"/>
            <w:noWrap/>
            <w:vAlign w:val="bottom"/>
            <w:hideMark/>
          </w:tcPr>
          <w:p w:rsidR="00E45E46" w:rsidRPr="00546F85" w:rsidRDefault="00E45E46" w:rsidP="00E45E46">
            <w:pPr>
              <w:spacing w:after="0" w:line="240" w:lineRule="auto"/>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 xml:space="preserve"> </w:t>
            </w:r>
            <w:proofErr w:type="spellStart"/>
            <w:r w:rsidRPr="00546F85">
              <w:rPr>
                <w:rFonts w:ascii="Arial" w:eastAsia="Times New Roman" w:hAnsi="Arial" w:cs="Arial"/>
                <w:color w:val="000000"/>
                <w:sz w:val="20"/>
                <w:szCs w:val="20"/>
                <w:lang w:val="fi-FI" w:eastAsia="fi-FI"/>
              </w:rPr>
              <w:t>Sweden</w:t>
            </w:r>
            <w:proofErr w:type="spellEnd"/>
          </w:p>
        </w:tc>
        <w:tc>
          <w:tcPr>
            <w:tcW w:w="960" w:type="dxa"/>
            <w:tcBorders>
              <w:top w:val="nil"/>
              <w:left w:val="nil"/>
              <w:bottom w:val="single" w:sz="4" w:space="0" w:color="auto"/>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31</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265</w:t>
            </w:r>
          </w:p>
        </w:tc>
        <w:tc>
          <w:tcPr>
            <w:tcW w:w="960" w:type="dxa"/>
            <w:tcBorders>
              <w:top w:val="nil"/>
              <w:left w:val="nil"/>
              <w:bottom w:val="single" w:sz="4" w:space="0" w:color="auto"/>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c>
          <w:tcPr>
            <w:tcW w:w="960" w:type="dxa"/>
            <w:tcBorders>
              <w:top w:val="nil"/>
              <w:left w:val="nil"/>
              <w:bottom w:val="single" w:sz="4" w:space="0" w:color="auto"/>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31</w:t>
            </w:r>
            <w:r w:rsidR="00B7367D" w:rsidRPr="00546F85">
              <w:rPr>
                <w:rFonts w:ascii="Arial" w:eastAsia="Times New Roman" w:hAnsi="Arial" w:cs="Arial"/>
                <w:color w:val="000000"/>
                <w:sz w:val="20"/>
                <w:szCs w:val="20"/>
                <w:lang w:val="fi-FI" w:eastAsia="fi-FI"/>
              </w:rPr>
              <w:t>,</w:t>
            </w:r>
            <w:r w:rsidRPr="00546F85">
              <w:rPr>
                <w:rFonts w:ascii="Arial" w:eastAsia="Times New Roman" w:hAnsi="Arial" w:cs="Arial"/>
                <w:color w:val="000000"/>
                <w:sz w:val="20"/>
                <w:szCs w:val="20"/>
                <w:lang w:val="fi-FI" w:eastAsia="fi-FI"/>
              </w:rPr>
              <w:t>265</w:t>
            </w:r>
          </w:p>
        </w:tc>
        <w:tc>
          <w:tcPr>
            <w:tcW w:w="960" w:type="dxa"/>
            <w:tcBorders>
              <w:top w:val="nil"/>
              <w:left w:val="nil"/>
              <w:bottom w:val="single" w:sz="4" w:space="0" w:color="auto"/>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c>
          <w:tcPr>
            <w:tcW w:w="960" w:type="dxa"/>
            <w:tcBorders>
              <w:top w:val="nil"/>
              <w:left w:val="nil"/>
              <w:bottom w:val="single" w:sz="4" w:space="0" w:color="auto"/>
              <w:right w:val="nil"/>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c>
          <w:tcPr>
            <w:tcW w:w="960" w:type="dxa"/>
            <w:tcBorders>
              <w:top w:val="nil"/>
              <w:left w:val="nil"/>
              <w:bottom w:val="single" w:sz="4" w:space="0" w:color="auto"/>
              <w:right w:val="single" w:sz="4" w:space="0" w:color="auto"/>
            </w:tcBorders>
            <w:shd w:val="clear" w:color="auto" w:fill="auto"/>
            <w:noWrap/>
            <w:vAlign w:val="bottom"/>
            <w:hideMark/>
          </w:tcPr>
          <w:p w:rsidR="00E45E46" w:rsidRPr="00546F85" w:rsidRDefault="00E45E46" w:rsidP="00E45E46">
            <w:pPr>
              <w:spacing w:after="0" w:line="240" w:lineRule="auto"/>
              <w:jc w:val="right"/>
              <w:rPr>
                <w:rFonts w:ascii="Arial" w:eastAsia="Times New Roman" w:hAnsi="Arial" w:cs="Arial"/>
                <w:color w:val="000000"/>
                <w:sz w:val="20"/>
                <w:szCs w:val="20"/>
                <w:lang w:val="fi-FI" w:eastAsia="fi-FI"/>
              </w:rPr>
            </w:pPr>
            <w:r w:rsidRPr="00546F85">
              <w:rPr>
                <w:rFonts w:ascii="Arial" w:eastAsia="Times New Roman" w:hAnsi="Arial" w:cs="Arial"/>
                <w:color w:val="000000"/>
                <w:sz w:val="20"/>
                <w:szCs w:val="20"/>
                <w:lang w:val="fi-FI" w:eastAsia="fi-FI"/>
              </w:rPr>
              <w:t>.</w:t>
            </w:r>
          </w:p>
        </w:tc>
      </w:tr>
    </w:tbl>
    <w:p w:rsidR="008D5906" w:rsidRPr="004B6D02" w:rsidRDefault="008D5906" w:rsidP="008D5906">
      <w:pPr>
        <w:spacing w:before="360" w:after="0" w:line="360" w:lineRule="auto"/>
        <w:jc w:val="both"/>
        <w:rPr>
          <w:rFonts w:ascii="Arial" w:hAnsi="Arial" w:cs="Arial"/>
          <w:bCs/>
          <w:i/>
          <w:sz w:val="24"/>
          <w:szCs w:val="24"/>
          <w:lang w:val="en-GB"/>
        </w:rPr>
      </w:pPr>
      <w:r w:rsidRPr="004B6D02">
        <w:rPr>
          <w:rFonts w:ascii="Arial" w:hAnsi="Arial" w:cs="Arial"/>
          <w:bCs/>
          <w:i/>
          <w:sz w:val="24"/>
          <w:szCs w:val="24"/>
          <w:lang w:val="en-GB"/>
        </w:rPr>
        <w:t xml:space="preserve">Effect </w:t>
      </w:r>
      <w:r w:rsidR="00230DEF">
        <w:rPr>
          <w:rFonts w:ascii="Arial" w:hAnsi="Arial" w:cs="Arial"/>
          <w:bCs/>
          <w:i/>
          <w:sz w:val="24"/>
          <w:szCs w:val="24"/>
          <w:lang w:val="en-GB"/>
        </w:rPr>
        <w:t>on</w:t>
      </w:r>
      <w:r w:rsidR="00230DEF" w:rsidRPr="004B6D02">
        <w:rPr>
          <w:rFonts w:ascii="Arial" w:hAnsi="Arial" w:cs="Arial"/>
          <w:bCs/>
          <w:i/>
          <w:sz w:val="24"/>
          <w:szCs w:val="24"/>
          <w:lang w:val="en-GB"/>
        </w:rPr>
        <w:t xml:space="preserve"> </w:t>
      </w:r>
      <w:r w:rsidRPr="004B6D02">
        <w:rPr>
          <w:rFonts w:ascii="Arial" w:hAnsi="Arial" w:cs="Arial"/>
          <w:bCs/>
          <w:i/>
          <w:sz w:val="24"/>
          <w:szCs w:val="24"/>
          <w:lang w:val="en-GB"/>
        </w:rPr>
        <w:t xml:space="preserve">the national statistics </w:t>
      </w:r>
      <w:r w:rsidR="00230DEF">
        <w:rPr>
          <w:rFonts w:ascii="Arial" w:hAnsi="Arial" w:cs="Arial"/>
          <w:bCs/>
          <w:i/>
          <w:sz w:val="24"/>
          <w:szCs w:val="24"/>
          <w:lang w:val="en-GB"/>
        </w:rPr>
        <w:t>on</w:t>
      </w:r>
      <w:r w:rsidR="00230DEF" w:rsidRPr="004B6D02">
        <w:rPr>
          <w:rFonts w:ascii="Arial" w:hAnsi="Arial" w:cs="Arial"/>
          <w:bCs/>
          <w:i/>
          <w:sz w:val="24"/>
          <w:szCs w:val="24"/>
          <w:lang w:val="en-GB"/>
        </w:rPr>
        <w:t xml:space="preserve"> </w:t>
      </w:r>
      <w:r w:rsidRPr="004B6D02">
        <w:rPr>
          <w:rFonts w:ascii="Arial" w:hAnsi="Arial" w:cs="Arial"/>
          <w:bCs/>
          <w:i/>
          <w:sz w:val="24"/>
          <w:szCs w:val="24"/>
          <w:lang w:val="en-GB"/>
        </w:rPr>
        <w:t xml:space="preserve">the educational structure of </w:t>
      </w:r>
      <w:r w:rsidR="00230DEF">
        <w:rPr>
          <w:rFonts w:ascii="Arial" w:hAnsi="Arial" w:cs="Arial"/>
          <w:bCs/>
          <w:i/>
          <w:sz w:val="24"/>
          <w:szCs w:val="24"/>
          <w:lang w:val="en-GB"/>
        </w:rPr>
        <w:t xml:space="preserve">the </w:t>
      </w:r>
      <w:r w:rsidRPr="004B6D02">
        <w:rPr>
          <w:rFonts w:ascii="Arial" w:hAnsi="Arial" w:cs="Arial"/>
          <w:bCs/>
          <w:i/>
          <w:sz w:val="24"/>
          <w:szCs w:val="24"/>
          <w:lang w:val="en-GB"/>
        </w:rPr>
        <w:t>population</w:t>
      </w:r>
    </w:p>
    <w:p w:rsidR="008C15E7" w:rsidRPr="005056A6" w:rsidRDefault="008C15E7" w:rsidP="008C15E7">
      <w:pPr>
        <w:spacing w:before="120" w:after="0" w:line="360" w:lineRule="auto"/>
        <w:jc w:val="both"/>
        <w:rPr>
          <w:rFonts w:ascii="Arial" w:hAnsi="Arial" w:cs="Arial"/>
          <w:bCs/>
          <w:sz w:val="24"/>
          <w:szCs w:val="24"/>
        </w:rPr>
      </w:pPr>
      <w:r w:rsidRPr="005056A6">
        <w:rPr>
          <w:rFonts w:ascii="Arial" w:hAnsi="Arial"/>
          <w:bCs/>
          <w:sz w:val="24"/>
          <w:szCs w:val="24"/>
        </w:rPr>
        <w:t>The data exchange also provided data on qualifications attained in other countries than the one releasing the data. In addition, Denmark, Finland and Iceland also combined data for other populations than that of 2016. Thus, as a whole, the volume of exchanged data was clearly higher than that mentioned above (Table 2).</w:t>
      </w:r>
    </w:p>
    <w:p w:rsidR="008C15E7" w:rsidRPr="005056A6" w:rsidRDefault="008C15E7" w:rsidP="008C15E7">
      <w:pPr>
        <w:spacing w:before="120" w:after="0" w:line="360" w:lineRule="auto"/>
        <w:jc w:val="both"/>
        <w:rPr>
          <w:rFonts w:ascii="Arial" w:hAnsi="Arial" w:cs="Arial"/>
          <w:bCs/>
          <w:sz w:val="24"/>
          <w:szCs w:val="24"/>
        </w:rPr>
      </w:pPr>
      <w:r w:rsidRPr="005056A6">
        <w:rPr>
          <w:rFonts w:ascii="Arial" w:hAnsi="Arial"/>
          <w:bCs/>
          <w:sz w:val="24"/>
          <w:szCs w:val="24"/>
        </w:rPr>
        <w:t xml:space="preserve">All data received in the data exchange will not, however, end up in the national register of qualifications. A person can already have a higher or equal qualification in which case the data received through the data exchange will not replace the existing data.  However, data on the highest qualification attained was updated in national registers </w:t>
      </w:r>
      <w:r w:rsidRPr="005056A6">
        <w:rPr>
          <w:rFonts w:ascii="Arial" w:hAnsi="Arial"/>
          <w:bCs/>
          <w:sz w:val="24"/>
          <w:szCs w:val="24"/>
        </w:rPr>
        <w:lastRenderedPageBreak/>
        <w:t xml:space="preserve">of qualifications for nearly 60,000 persons. Around one-third, 20,000 persons had no previous qualification data. </w:t>
      </w:r>
    </w:p>
    <w:p w:rsidR="00436E8B" w:rsidRPr="00F61DC5" w:rsidRDefault="00436E8B" w:rsidP="00542851">
      <w:pPr>
        <w:spacing w:before="120" w:after="0" w:line="360" w:lineRule="auto"/>
        <w:jc w:val="both"/>
        <w:rPr>
          <w:rFonts w:ascii="Arial" w:hAnsi="Arial" w:cs="Arial"/>
          <w:b/>
          <w:bCs/>
          <w:sz w:val="20"/>
          <w:szCs w:val="20"/>
          <w:lang w:val="en-GB"/>
        </w:rPr>
      </w:pPr>
      <w:r w:rsidRPr="00F61DC5">
        <w:rPr>
          <w:rFonts w:ascii="Arial" w:hAnsi="Arial" w:cs="Arial"/>
          <w:b/>
          <w:bCs/>
          <w:sz w:val="20"/>
          <w:szCs w:val="20"/>
          <w:lang w:val="en-US"/>
        </w:rPr>
        <w:t xml:space="preserve">Table 2. </w:t>
      </w:r>
      <w:r w:rsidRPr="00F61DC5">
        <w:rPr>
          <w:rFonts w:ascii="Arial" w:hAnsi="Arial" w:cs="Arial"/>
          <w:b/>
          <w:bCs/>
          <w:sz w:val="20"/>
          <w:szCs w:val="20"/>
          <w:lang w:val="en-GB"/>
        </w:rPr>
        <w:t>Number of qualifications received through data exchange from other Nordic statistical institutes</w:t>
      </w:r>
    </w:p>
    <w:tbl>
      <w:tblPr>
        <w:tblW w:w="8784" w:type="dxa"/>
        <w:tblCellMar>
          <w:left w:w="70" w:type="dxa"/>
          <w:right w:w="70" w:type="dxa"/>
        </w:tblCellMar>
        <w:tblLook w:val="04A0" w:firstRow="1" w:lastRow="0" w:firstColumn="1" w:lastColumn="0" w:noHBand="0" w:noVBand="1"/>
      </w:tblPr>
      <w:tblGrid>
        <w:gridCol w:w="1696"/>
        <w:gridCol w:w="1843"/>
        <w:gridCol w:w="1985"/>
        <w:gridCol w:w="1842"/>
        <w:gridCol w:w="1418"/>
      </w:tblGrid>
      <w:tr w:rsidR="005056A6" w:rsidRPr="005056A6" w:rsidTr="00161FB9">
        <w:trPr>
          <w:trHeight w:val="87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E46" w:rsidRPr="00546F85" w:rsidRDefault="00436E8B" w:rsidP="00161FB9">
            <w:pPr>
              <w:spacing w:after="0" w:line="240" w:lineRule="auto"/>
              <w:jc w:val="both"/>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Reporting country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5E46" w:rsidRPr="00546F85" w:rsidRDefault="00E45E46" w:rsidP="00161FB9">
            <w:pPr>
              <w:spacing w:after="0" w:line="240" w:lineRule="auto"/>
              <w:rPr>
                <w:rFonts w:ascii="Arial" w:eastAsia="Times New Roman" w:hAnsi="Arial" w:cs="Arial"/>
                <w:sz w:val="20"/>
                <w:szCs w:val="20"/>
                <w:lang w:val="en-US" w:eastAsia="fi-FI"/>
              </w:rPr>
            </w:pPr>
            <w:r w:rsidRPr="00546F85">
              <w:rPr>
                <w:rFonts w:ascii="Arial" w:eastAsia="Times New Roman" w:hAnsi="Arial" w:cs="Arial"/>
                <w:sz w:val="20"/>
                <w:szCs w:val="20"/>
                <w:lang w:val="en-US" w:eastAsia="fi-FI"/>
              </w:rPr>
              <w:t>All persons having ever lived in the country</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E45E46" w:rsidRPr="00546F85" w:rsidRDefault="00E45E46" w:rsidP="00161FB9">
            <w:pPr>
              <w:spacing w:after="0" w:line="240" w:lineRule="auto"/>
              <w:rPr>
                <w:rFonts w:ascii="Arial" w:eastAsia="Times New Roman" w:hAnsi="Arial" w:cs="Arial"/>
                <w:sz w:val="20"/>
                <w:szCs w:val="20"/>
                <w:lang w:val="en-US" w:eastAsia="fi-FI"/>
              </w:rPr>
            </w:pPr>
            <w:r w:rsidRPr="00546F85">
              <w:rPr>
                <w:rFonts w:ascii="Arial" w:eastAsia="Times New Roman" w:hAnsi="Arial" w:cs="Arial"/>
                <w:sz w:val="20"/>
                <w:szCs w:val="20"/>
                <w:lang w:val="en-US" w:eastAsia="fi-FI"/>
              </w:rPr>
              <w:t xml:space="preserve">Population </w:t>
            </w:r>
            <w:r w:rsidR="00230DEF" w:rsidRPr="00546F85">
              <w:rPr>
                <w:rFonts w:ascii="Arial" w:eastAsia="Times New Roman" w:hAnsi="Arial" w:cs="Arial"/>
                <w:sz w:val="20"/>
                <w:szCs w:val="20"/>
                <w:lang w:val="en-US" w:eastAsia="fi-FI"/>
              </w:rPr>
              <w:t>o</w:t>
            </w:r>
            <w:r w:rsidRPr="00546F85">
              <w:rPr>
                <w:rFonts w:ascii="Arial" w:eastAsia="Times New Roman" w:hAnsi="Arial" w:cs="Arial"/>
                <w:sz w:val="20"/>
                <w:szCs w:val="20"/>
                <w:lang w:val="en-US" w:eastAsia="fi-FI"/>
              </w:rPr>
              <w:t xml:space="preserve">n </w:t>
            </w:r>
            <w:r w:rsidR="00230DEF" w:rsidRPr="00546F85">
              <w:rPr>
                <w:rFonts w:ascii="Arial" w:eastAsia="Times New Roman" w:hAnsi="Arial" w:cs="Arial"/>
                <w:sz w:val="20"/>
                <w:szCs w:val="20"/>
                <w:lang w:val="en-US" w:eastAsia="fi-FI"/>
              </w:rPr>
              <w:t xml:space="preserve">31 December </w:t>
            </w:r>
            <w:r w:rsidRPr="00546F85">
              <w:rPr>
                <w:rFonts w:ascii="Arial" w:eastAsia="Times New Roman" w:hAnsi="Arial" w:cs="Arial"/>
                <w:sz w:val="20"/>
                <w:szCs w:val="20"/>
                <w:lang w:val="en-US" w:eastAsia="fi-FI"/>
              </w:rPr>
              <w:t xml:space="preserve">2016 </w:t>
            </w:r>
            <w:r w:rsidR="00230DEF" w:rsidRPr="00546F85">
              <w:rPr>
                <w:rFonts w:ascii="Arial" w:eastAsia="Times New Roman" w:hAnsi="Arial" w:cs="Arial"/>
                <w:sz w:val="20"/>
                <w:szCs w:val="20"/>
                <w:lang w:val="en-US" w:eastAsia="fi-FI"/>
              </w:rPr>
              <w:t xml:space="preserve">living </w:t>
            </w:r>
            <w:r w:rsidRPr="00546F85">
              <w:rPr>
                <w:rFonts w:ascii="Arial" w:eastAsia="Times New Roman" w:hAnsi="Arial" w:cs="Arial"/>
                <w:sz w:val="20"/>
                <w:szCs w:val="20"/>
                <w:lang w:val="en-US" w:eastAsia="fi-FI"/>
              </w:rPr>
              <w:t>in the country</w:t>
            </w:r>
          </w:p>
        </w:tc>
      </w:tr>
      <w:tr w:rsidR="005056A6" w:rsidRPr="005056A6" w:rsidTr="00161FB9">
        <w:trPr>
          <w:trHeight w:val="145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E45E46" w:rsidRPr="00546F85" w:rsidRDefault="00E45E46" w:rsidP="00161FB9">
            <w:pPr>
              <w:spacing w:after="0" w:line="240" w:lineRule="auto"/>
              <w:rPr>
                <w:rFonts w:ascii="Arial" w:eastAsia="Times New Roman" w:hAnsi="Arial" w:cs="Arial"/>
                <w:sz w:val="20"/>
                <w:szCs w:val="20"/>
                <w:lang w:val="en-US" w:eastAsia="fi-FI"/>
              </w:rPr>
            </w:pPr>
          </w:p>
        </w:tc>
        <w:tc>
          <w:tcPr>
            <w:tcW w:w="1843" w:type="dxa"/>
            <w:tcBorders>
              <w:top w:val="nil"/>
              <w:left w:val="nil"/>
              <w:bottom w:val="single" w:sz="4" w:space="0" w:color="auto"/>
              <w:right w:val="single" w:sz="4" w:space="0" w:color="auto"/>
            </w:tcBorders>
            <w:shd w:val="clear" w:color="auto" w:fill="auto"/>
            <w:vAlign w:val="center"/>
            <w:hideMark/>
          </w:tcPr>
          <w:p w:rsidR="00E45E46" w:rsidRPr="00546F85" w:rsidRDefault="00E45E46" w:rsidP="00161FB9">
            <w:pPr>
              <w:spacing w:after="0" w:line="240" w:lineRule="auto"/>
              <w:rPr>
                <w:rFonts w:ascii="Arial" w:eastAsia="Times New Roman" w:hAnsi="Arial" w:cs="Arial"/>
                <w:sz w:val="20"/>
                <w:szCs w:val="20"/>
                <w:lang w:val="en-US" w:eastAsia="fi-FI"/>
              </w:rPr>
            </w:pPr>
            <w:r w:rsidRPr="00546F85">
              <w:rPr>
                <w:rFonts w:ascii="Arial" w:eastAsia="Times New Roman" w:hAnsi="Arial" w:cs="Arial"/>
                <w:sz w:val="20"/>
                <w:szCs w:val="20"/>
                <w:lang w:val="en-US" w:eastAsia="fi-FI"/>
              </w:rPr>
              <w:t>3 - 8 at least upper secondary level qualifications</w:t>
            </w:r>
          </w:p>
        </w:tc>
        <w:tc>
          <w:tcPr>
            <w:tcW w:w="1985" w:type="dxa"/>
            <w:tcBorders>
              <w:top w:val="nil"/>
              <w:left w:val="nil"/>
              <w:bottom w:val="single" w:sz="4" w:space="0" w:color="auto"/>
              <w:right w:val="single" w:sz="4" w:space="0" w:color="auto"/>
            </w:tcBorders>
            <w:shd w:val="clear" w:color="auto" w:fill="auto"/>
            <w:vAlign w:val="center"/>
            <w:hideMark/>
          </w:tcPr>
          <w:p w:rsidR="00E45E46" w:rsidRPr="00546F85" w:rsidRDefault="00E45E46" w:rsidP="00161FB9">
            <w:pPr>
              <w:spacing w:after="0" w:line="240" w:lineRule="auto"/>
              <w:rPr>
                <w:rFonts w:ascii="Arial" w:eastAsia="Times New Roman" w:hAnsi="Arial" w:cs="Arial"/>
                <w:sz w:val="20"/>
                <w:szCs w:val="20"/>
                <w:lang w:val="en-US" w:eastAsia="fi-FI"/>
              </w:rPr>
            </w:pPr>
            <w:r w:rsidRPr="00546F85">
              <w:rPr>
                <w:rFonts w:ascii="Arial" w:eastAsia="Times New Roman" w:hAnsi="Arial" w:cs="Arial"/>
                <w:sz w:val="20"/>
                <w:szCs w:val="20"/>
                <w:lang w:val="en-US" w:eastAsia="fi-FI"/>
              </w:rPr>
              <w:t>3 - 8 at least upper secondary level qualifications</w:t>
            </w:r>
          </w:p>
        </w:tc>
        <w:tc>
          <w:tcPr>
            <w:tcW w:w="1842" w:type="dxa"/>
            <w:tcBorders>
              <w:top w:val="nil"/>
              <w:left w:val="nil"/>
              <w:bottom w:val="single" w:sz="4" w:space="0" w:color="auto"/>
              <w:right w:val="single" w:sz="4" w:space="0" w:color="auto"/>
            </w:tcBorders>
            <w:shd w:val="clear" w:color="auto" w:fill="auto"/>
            <w:vAlign w:val="center"/>
            <w:hideMark/>
          </w:tcPr>
          <w:p w:rsidR="00E45E46" w:rsidRPr="00546F85" w:rsidRDefault="00E45E46" w:rsidP="00161FB9">
            <w:pPr>
              <w:spacing w:after="0" w:line="240" w:lineRule="auto"/>
              <w:rPr>
                <w:rFonts w:ascii="Arial" w:eastAsia="Times New Roman" w:hAnsi="Arial" w:cs="Arial"/>
                <w:sz w:val="20"/>
                <w:szCs w:val="20"/>
                <w:lang w:val="en-US" w:eastAsia="fi-FI"/>
              </w:rPr>
            </w:pPr>
            <w:r w:rsidRPr="00546F85">
              <w:rPr>
                <w:rFonts w:ascii="Arial" w:eastAsia="Times New Roman" w:hAnsi="Arial" w:cs="Arial"/>
                <w:sz w:val="20"/>
                <w:szCs w:val="20"/>
                <w:lang w:val="en-US" w:eastAsia="fi-FI"/>
              </w:rPr>
              <w:t>Highest education update for the person</w:t>
            </w:r>
          </w:p>
        </w:tc>
        <w:tc>
          <w:tcPr>
            <w:tcW w:w="1418" w:type="dxa"/>
            <w:tcBorders>
              <w:top w:val="nil"/>
              <w:left w:val="nil"/>
              <w:bottom w:val="single" w:sz="4" w:space="0" w:color="auto"/>
              <w:right w:val="single" w:sz="4" w:space="0" w:color="auto"/>
            </w:tcBorders>
            <w:shd w:val="clear" w:color="auto" w:fill="auto"/>
            <w:hideMark/>
          </w:tcPr>
          <w:p w:rsidR="00E45E46" w:rsidRPr="00546F85" w:rsidRDefault="00E45E46" w:rsidP="00161FB9">
            <w:pPr>
              <w:spacing w:after="0" w:line="240" w:lineRule="auto"/>
              <w:rPr>
                <w:rFonts w:ascii="Arial" w:eastAsia="Times New Roman" w:hAnsi="Arial" w:cs="Arial"/>
                <w:sz w:val="20"/>
                <w:szCs w:val="20"/>
                <w:lang w:val="en-US" w:eastAsia="fi-FI"/>
              </w:rPr>
            </w:pPr>
            <w:r w:rsidRPr="00546F85">
              <w:rPr>
                <w:rFonts w:ascii="Arial" w:eastAsia="Times New Roman" w:hAnsi="Arial" w:cs="Arial"/>
                <w:sz w:val="20"/>
                <w:szCs w:val="20"/>
                <w:lang w:val="en-US" w:eastAsia="fi-FI"/>
              </w:rPr>
              <w:t xml:space="preserve">of those </w:t>
            </w:r>
            <w:r w:rsidR="00230DEF" w:rsidRPr="00546F85">
              <w:rPr>
                <w:rFonts w:ascii="Arial" w:eastAsia="Times New Roman" w:hAnsi="Arial" w:cs="Arial"/>
                <w:sz w:val="20"/>
                <w:szCs w:val="20"/>
                <w:lang w:val="en-US" w:eastAsia="fi-FI"/>
              </w:rPr>
              <w:t xml:space="preserve">having </w:t>
            </w:r>
            <w:r w:rsidRPr="00546F85">
              <w:rPr>
                <w:rFonts w:ascii="Arial" w:eastAsia="Times New Roman" w:hAnsi="Arial" w:cs="Arial"/>
                <w:sz w:val="20"/>
                <w:szCs w:val="20"/>
                <w:lang w:val="en-US" w:eastAsia="fi-FI"/>
              </w:rPr>
              <w:t xml:space="preserve">no entry in </w:t>
            </w:r>
            <w:r w:rsidR="00230DEF" w:rsidRPr="00546F85">
              <w:rPr>
                <w:rFonts w:ascii="Arial" w:eastAsia="Times New Roman" w:hAnsi="Arial" w:cs="Arial"/>
                <w:sz w:val="20"/>
                <w:szCs w:val="20"/>
                <w:lang w:val="en-US" w:eastAsia="fi-FI"/>
              </w:rPr>
              <w:t xml:space="preserve">the </w:t>
            </w:r>
            <w:r w:rsidRPr="00546F85">
              <w:rPr>
                <w:rFonts w:ascii="Arial" w:eastAsia="Times New Roman" w:hAnsi="Arial" w:cs="Arial"/>
                <w:sz w:val="20"/>
                <w:szCs w:val="20"/>
                <w:lang w:val="en-US" w:eastAsia="fi-FI"/>
              </w:rPr>
              <w:t>national register</w:t>
            </w:r>
          </w:p>
        </w:tc>
      </w:tr>
      <w:tr w:rsidR="005056A6" w:rsidRPr="005056A6" w:rsidTr="00161FB9">
        <w:trPr>
          <w:trHeight w:val="290"/>
        </w:trPr>
        <w:tc>
          <w:tcPr>
            <w:tcW w:w="1696"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Denmark</w:t>
            </w:r>
            <w:proofErr w:type="spellEnd"/>
          </w:p>
        </w:tc>
        <w:tc>
          <w:tcPr>
            <w:tcW w:w="1843"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10</w:t>
            </w:r>
            <w:r w:rsidR="00C137B5">
              <w:rPr>
                <w:rFonts w:ascii="Arial" w:eastAsia="Times New Roman" w:hAnsi="Arial" w:cs="Arial"/>
                <w:sz w:val="20"/>
                <w:szCs w:val="20"/>
                <w:lang w:val="fi-FI" w:eastAsia="fi-FI"/>
              </w:rPr>
              <w:t>4</w:t>
            </w:r>
            <w:r w:rsidRPr="00546F85">
              <w:rPr>
                <w:rFonts w:ascii="Arial" w:eastAsia="Times New Roman" w:hAnsi="Arial" w:cs="Arial"/>
                <w:sz w:val="20"/>
                <w:szCs w:val="20"/>
                <w:lang w:val="fi-FI" w:eastAsia="fi-FI"/>
              </w:rPr>
              <w:t>,</w:t>
            </w:r>
            <w:r w:rsidR="00C137B5">
              <w:rPr>
                <w:rFonts w:ascii="Arial" w:eastAsia="Times New Roman" w:hAnsi="Arial" w:cs="Arial"/>
                <w:sz w:val="20"/>
                <w:szCs w:val="20"/>
                <w:lang w:val="fi-FI" w:eastAsia="fi-FI"/>
              </w:rPr>
              <w:t>549</w:t>
            </w:r>
          </w:p>
        </w:tc>
        <w:tc>
          <w:tcPr>
            <w:tcW w:w="1985" w:type="dxa"/>
            <w:tcBorders>
              <w:top w:val="nil"/>
              <w:left w:val="nil"/>
              <w:bottom w:val="nil"/>
              <w:right w:val="nil"/>
            </w:tcBorders>
            <w:shd w:val="clear" w:color="auto" w:fill="auto"/>
            <w:noWrap/>
            <w:vAlign w:val="bottom"/>
            <w:hideMark/>
          </w:tcPr>
          <w:p w:rsidR="00E45E46" w:rsidRPr="00546F85" w:rsidRDefault="00B7367D"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14,379 </w:t>
            </w:r>
          </w:p>
        </w:tc>
        <w:tc>
          <w:tcPr>
            <w:tcW w:w="1842"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9,785</w:t>
            </w:r>
          </w:p>
        </w:tc>
        <w:tc>
          <w:tcPr>
            <w:tcW w:w="1418"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9,123</w:t>
            </w:r>
          </w:p>
        </w:tc>
      </w:tr>
      <w:tr w:rsidR="005056A6" w:rsidRPr="005056A6" w:rsidTr="00161FB9">
        <w:trPr>
          <w:trHeight w:val="290"/>
        </w:trPr>
        <w:tc>
          <w:tcPr>
            <w:tcW w:w="1696"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Finland</w:t>
            </w:r>
          </w:p>
        </w:tc>
        <w:tc>
          <w:tcPr>
            <w:tcW w:w="1843" w:type="dxa"/>
            <w:tcBorders>
              <w:top w:val="nil"/>
              <w:left w:val="nil"/>
              <w:bottom w:val="nil"/>
              <w:right w:val="nil"/>
            </w:tcBorders>
            <w:shd w:val="clear" w:color="auto" w:fill="auto"/>
            <w:noWrap/>
            <w:vAlign w:val="center"/>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198,376</w:t>
            </w:r>
          </w:p>
        </w:tc>
        <w:tc>
          <w:tcPr>
            <w:tcW w:w="1985" w:type="dxa"/>
            <w:tcBorders>
              <w:top w:val="nil"/>
              <w:left w:val="nil"/>
              <w:bottom w:val="nil"/>
              <w:right w:val="nil"/>
            </w:tcBorders>
            <w:shd w:val="clear" w:color="auto" w:fill="auto"/>
            <w:noWrap/>
            <w:vAlign w:val="center"/>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31,</w:t>
            </w:r>
            <w:r w:rsidR="00BB1701" w:rsidRPr="00546F85">
              <w:rPr>
                <w:rFonts w:ascii="Arial" w:eastAsia="Times New Roman" w:hAnsi="Arial" w:cs="Arial"/>
                <w:sz w:val="20"/>
                <w:szCs w:val="20"/>
                <w:lang w:val="fi-FI" w:eastAsia="fi-FI"/>
              </w:rPr>
              <w:t>735</w:t>
            </w:r>
          </w:p>
        </w:tc>
        <w:tc>
          <w:tcPr>
            <w:tcW w:w="1842" w:type="dxa"/>
            <w:tcBorders>
              <w:top w:val="nil"/>
              <w:left w:val="nil"/>
              <w:bottom w:val="nil"/>
              <w:right w:val="nil"/>
            </w:tcBorders>
            <w:shd w:val="clear" w:color="auto" w:fill="auto"/>
            <w:noWrap/>
            <w:vAlign w:val="center"/>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13,125</w:t>
            </w:r>
          </w:p>
        </w:tc>
        <w:tc>
          <w:tcPr>
            <w:tcW w:w="1418" w:type="dxa"/>
            <w:tcBorders>
              <w:top w:val="nil"/>
              <w:left w:val="nil"/>
              <w:bottom w:val="nil"/>
              <w:right w:val="nil"/>
            </w:tcBorders>
            <w:shd w:val="clear" w:color="auto" w:fill="auto"/>
            <w:noWrap/>
            <w:vAlign w:val="center"/>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6,590</w:t>
            </w:r>
          </w:p>
        </w:tc>
      </w:tr>
      <w:tr w:rsidR="005056A6" w:rsidRPr="005056A6" w:rsidTr="00161FB9">
        <w:trPr>
          <w:trHeight w:val="290"/>
        </w:trPr>
        <w:tc>
          <w:tcPr>
            <w:tcW w:w="1696"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Iceland</w:t>
            </w:r>
            <w:proofErr w:type="spellEnd"/>
          </w:p>
        </w:tc>
        <w:tc>
          <w:tcPr>
            <w:tcW w:w="1843"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en-GB"/>
              </w:rPr>
              <w:t>49,317</w:t>
            </w:r>
          </w:p>
        </w:tc>
        <w:tc>
          <w:tcPr>
            <w:tcW w:w="1985"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en-GB"/>
              </w:rPr>
              <w:t>13,296</w:t>
            </w:r>
          </w:p>
        </w:tc>
        <w:tc>
          <w:tcPr>
            <w:tcW w:w="1842"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en-GB"/>
              </w:rPr>
              <w:t>5,905</w:t>
            </w:r>
          </w:p>
        </w:tc>
        <w:tc>
          <w:tcPr>
            <w:tcW w:w="1418"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en-GB"/>
              </w:rPr>
              <w:t>1,029</w:t>
            </w:r>
          </w:p>
        </w:tc>
      </w:tr>
      <w:tr w:rsidR="005056A6" w:rsidRPr="005056A6" w:rsidTr="00161FB9">
        <w:trPr>
          <w:trHeight w:val="290"/>
        </w:trPr>
        <w:tc>
          <w:tcPr>
            <w:tcW w:w="1696"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Norway</w:t>
            </w:r>
            <w:proofErr w:type="spellEnd"/>
            <w:r w:rsidR="00B7367D" w:rsidRPr="00546F85">
              <w:rPr>
                <w:rFonts w:ascii="Arial" w:eastAsia="Times New Roman" w:hAnsi="Arial" w:cs="Arial"/>
                <w:sz w:val="20"/>
                <w:szCs w:val="20"/>
                <w:lang w:val="fi-FI" w:eastAsia="fi-FI"/>
              </w:rPr>
              <w:t xml:space="preserve"> </w:t>
            </w:r>
            <w:r w:rsidR="00B7367D" w:rsidRPr="00546F85">
              <w:rPr>
                <w:rFonts w:ascii="Arial" w:eastAsia="Times New Roman" w:hAnsi="Arial" w:cs="Arial"/>
                <w:sz w:val="20"/>
                <w:szCs w:val="20"/>
                <w:vertAlign w:val="superscript"/>
                <w:lang w:val="fi-FI" w:eastAsia="fi-FI"/>
              </w:rPr>
              <w:t>1)</w:t>
            </w:r>
          </w:p>
        </w:tc>
        <w:tc>
          <w:tcPr>
            <w:tcW w:w="1843"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w:t>
            </w:r>
          </w:p>
        </w:tc>
        <w:tc>
          <w:tcPr>
            <w:tcW w:w="1985" w:type="dxa"/>
            <w:tcBorders>
              <w:top w:val="nil"/>
              <w:left w:val="nil"/>
              <w:bottom w:val="nil"/>
              <w:right w:val="nil"/>
            </w:tcBorders>
            <w:shd w:val="clear" w:color="auto" w:fill="auto"/>
            <w:noWrap/>
            <w:vAlign w:val="bottom"/>
            <w:hideMark/>
          </w:tcPr>
          <w:p w:rsidR="00E45E46" w:rsidRPr="00546F85" w:rsidRDefault="00DB00BF"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29</w:t>
            </w:r>
            <w:r w:rsidR="00B7367D" w:rsidRPr="00546F85">
              <w:rPr>
                <w:rFonts w:ascii="Arial" w:eastAsia="Times New Roman" w:hAnsi="Arial" w:cs="Arial"/>
                <w:sz w:val="20"/>
                <w:szCs w:val="20"/>
                <w:lang w:val="fi-FI" w:eastAsia="fi-FI"/>
              </w:rPr>
              <w:t>,113</w:t>
            </w:r>
          </w:p>
        </w:tc>
        <w:tc>
          <w:tcPr>
            <w:tcW w:w="1842"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11,061</w:t>
            </w:r>
          </w:p>
        </w:tc>
        <w:tc>
          <w:tcPr>
            <w:tcW w:w="1418" w:type="dxa"/>
            <w:tcBorders>
              <w:top w:val="nil"/>
              <w:left w:val="nil"/>
              <w:bottom w:val="nil"/>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5,767</w:t>
            </w:r>
          </w:p>
        </w:tc>
      </w:tr>
      <w:tr w:rsidR="00B7367D" w:rsidRPr="005056A6" w:rsidTr="00161FB9">
        <w:trPr>
          <w:trHeight w:val="290"/>
        </w:trPr>
        <w:tc>
          <w:tcPr>
            <w:tcW w:w="1696" w:type="dxa"/>
            <w:tcBorders>
              <w:top w:val="nil"/>
              <w:left w:val="nil"/>
              <w:bottom w:val="single" w:sz="4" w:space="0" w:color="auto"/>
              <w:right w:val="nil"/>
            </w:tcBorders>
            <w:shd w:val="clear" w:color="auto" w:fill="auto"/>
            <w:noWrap/>
            <w:vAlign w:val="bottom"/>
            <w:hideMark/>
          </w:tcPr>
          <w:p w:rsidR="00E45E46" w:rsidRPr="00546F85" w:rsidRDefault="00E45E46" w:rsidP="00161FB9">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Sweden</w:t>
            </w:r>
            <w:proofErr w:type="spellEnd"/>
          </w:p>
        </w:tc>
        <w:tc>
          <w:tcPr>
            <w:tcW w:w="1843" w:type="dxa"/>
            <w:tcBorders>
              <w:top w:val="nil"/>
              <w:left w:val="nil"/>
              <w:bottom w:val="single" w:sz="4" w:space="0" w:color="auto"/>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w:t>
            </w:r>
          </w:p>
        </w:tc>
        <w:tc>
          <w:tcPr>
            <w:tcW w:w="1985" w:type="dxa"/>
            <w:tcBorders>
              <w:top w:val="nil"/>
              <w:left w:val="nil"/>
              <w:bottom w:val="single" w:sz="4" w:space="0" w:color="auto"/>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36,567</w:t>
            </w:r>
          </w:p>
        </w:tc>
        <w:tc>
          <w:tcPr>
            <w:tcW w:w="1842" w:type="dxa"/>
            <w:tcBorders>
              <w:top w:val="nil"/>
              <w:left w:val="nil"/>
              <w:bottom w:val="single" w:sz="4" w:space="0" w:color="auto"/>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19,730</w:t>
            </w:r>
          </w:p>
        </w:tc>
        <w:tc>
          <w:tcPr>
            <w:tcW w:w="1418" w:type="dxa"/>
            <w:tcBorders>
              <w:top w:val="nil"/>
              <w:left w:val="nil"/>
              <w:bottom w:val="single" w:sz="4" w:space="0" w:color="auto"/>
              <w:right w:val="nil"/>
            </w:tcBorders>
            <w:shd w:val="clear" w:color="auto" w:fill="auto"/>
            <w:noWrap/>
            <w:vAlign w:val="bottom"/>
            <w:hideMark/>
          </w:tcPr>
          <w:p w:rsidR="00E45E46" w:rsidRPr="00546F85" w:rsidRDefault="00E45E46" w:rsidP="00161FB9">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2,468</w:t>
            </w:r>
          </w:p>
        </w:tc>
      </w:tr>
    </w:tbl>
    <w:p w:rsidR="00E45E46" w:rsidRPr="004E2C08" w:rsidRDefault="00B7367D" w:rsidP="004E2C08">
      <w:pPr>
        <w:pStyle w:val="Luettelokappale"/>
        <w:numPr>
          <w:ilvl w:val="0"/>
          <w:numId w:val="6"/>
        </w:numPr>
        <w:spacing w:before="120" w:after="0" w:line="360" w:lineRule="auto"/>
        <w:jc w:val="both"/>
        <w:rPr>
          <w:rFonts w:ascii="Arial" w:hAnsi="Arial" w:cs="Arial"/>
          <w:bCs/>
          <w:sz w:val="20"/>
          <w:szCs w:val="20"/>
          <w:lang w:val="en-GB"/>
        </w:rPr>
      </w:pPr>
      <w:r w:rsidRPr="004E2C08">
        <w:rPr>
          <w:rFonts w:ascii="Arial" w:hAnsi="Arial" w:cs="Arial"/>
          <w:bCs/>
          <w:sz w:val="20"/>
          <w:szCs w:val="20"/>
          <w:lang w:val="en-GB"/>
        </w:rPr>
        <w:t>Population on 31 December 2015</w:t>
      </w:r>
    </w:p>
    <w:p w:rsidR="008C15E7" w:rsidRPr="005056A6" w:rsidRDefault="008C15E7" w:rsidP="00161FB9">
      <w:pPr>
        <w:spacing w:before="120" w:after="0" w:line="360" w:lineRule="auto"/>
        <w:jc w:val="both"/>
        <w:rPr>
          <w:rFonts w:ascii="Arial" w:hAnsi="Arial" w:cs="Arial"/>
          <w:bCs/>
          <w:sz w:val="24"/>
          <w:szCs w:val="24"/>
        </w:rPr>
      </w:pPr>
      <w:r w:rsidRPr="005056A6">
        <w:rPr>
          <w:rFonts w:ascii="Arial" w:hAnsi="Arial"/>
          <w:bCs/>
          <w:sz w:val="24"/>
          <w:szCs w:val="24"/>
        </w:rPr>
        <w:t xml:space="preserve">The data exchange had the biggest effect on the quality of the register of qualifications for Iceland. </w:t>
      </w:r>
      <w:r w:rsidRPr="005056A6">
        <w:rPr>
          <w:rFonts w:ascii="Arial" w:hAnsi="Arial"/>
          <w:sz w:val="24"/>
          <w:szCs w:val="24"/>
        </w:rPr>
        <w:t>There, 2.2 per cent of the population aged 15 or over received new data on the highest qualification attained, while the share in the other countries was around 0.2 to 0.3 per cent (Table 3).</w:t>
      </w:r>
    </w:p>
    <w:p w:rsidR="008C15E7" w:rsidRPr="00F61DC5" w:rsidRDefault="008C15E7" w:rsidP="008C15E7">
      <w:pPr>
        <w:spacing w:before="120" w:after="0" w:line="360" w:lineRule="auto"/>
        <w:jc w:val="both"/>
        <w:rPr>
          <w:rFonts w:ascii="Arial" w:hAnsi="Arial" w:cs="Arial"/>
          <w:b/>
          <w:bCs/>
          <w:sz w:val="20"/>
          <w:szCs w:val="20"/>
        </w:rPr>
      </w:pPr>
      <w:r w:rsidRPr="00F61DC5">
        <w:rPr>
          <w:rFonts w:ascii="Arial" w:hAnsi="Arial"/>
          <w:b/>
          <w:bCs/>
          <w:sz w:val="20"/>
          <w:szCs w:val="20"/>
        </w:rPr>
        <w:t>Table 3. Share of updates for the population aged 15 or over, 2016</w:t>
      </w:r>
    </w:p>
    <w:tbl>
      <w:tblPr>
        <w:tblW w:w="6237" w:type="dxa"/>
        <w:tblInd w:w="-5" w:type="dxa"/>
        <w:tblCellMar>
          <w:left w:w="70" w:type="dxa"/>
          <w:right w:w="70" w:type="dxa"/>
        </w:tblCellMar>
        <w:tblLook w:val="04A0" w:firstRow="1" w:lastRow="0" w:firstColumn="1" w:lastColumn="0" w:noHBand="0" w:noVBand="1"/>
      </w:tblPr>
      <w:tblGrid>
        <w:gridCol w:w="1843"/>
        <w:gridCol w:w="1701"/>
        <w:gridCol w:w="1985"/>
        <w:gridCol w:w="708"/>
      </w:tblGrid>
      <w:tr w:rsidR="005056A6" w:rsidRPr="005056A6" w:rsidTr="00546F85">
        <w:trPr>
          <w:trHeight w:val="12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7026D" w:rsidRPr="00546F85" w:rsidRDefault="00A7026D" w:rsidP="00A7026D">
            <w:pPr>
              <w:spacing w:after="0" w:line="240" w:lineRule="auto"/>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Country</w:t>
            </w:r>
          </w:p>
        </w:tc>
        <w:tc>
          <w:tcPr>
            <w:tcW w:w="1701" w:type="dxa"/>
            <w:tcBorders>
              <w:top w:val="single" w:sz="4" w:space="0" w:color="auto"/>
              <w:left w:val="nil"/>
              <w:bottom w:val="single" w:sz="4" w:space="0" w:color="auto"/>
              <w:right w:val="single" w:sz="4" w:space="0" w:color="auto"/>
            </w:tcBorders>
            <w:shd w:val="clear" w:color="auto" w:fill="auto"/>
            <w:hideMark/>
          </w:tcPr>
          <w:p w:rsidR="00A7026D" w:rsidRPr="00546F85" w:rsidRDefault="00A7026D" w:rsidP="00A7026D">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Population</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A7026D" w:rsidRPr="00546F85" w:rsidRDefault="00A7026D" w:rsidP="00A7026D">
            <w:pPr>
              <w:spacing w:after="0" w:line="240" w:lineRule="auto"/>
              <w:rPr>
                <w:rFonts w:ascii="Arial" w:eastAsia="Times New Roman" w:hAnsi="Arial" w:cs="Arial"/>
                <w:sz w:val="20"/>
                <w:szCs w:val="20"/>
                <w:lang w:val="en-US" w:eastAsia="fi-FI"/>
              </w:rPr>
            </w:pPr>
            <w:r w:rsidRPr="00546F85">
              <w:rPr>
                <w:rFonts w:ascii="Arial" w:eastAsia="Times New Roman" w:hAnsi="Arial" w:cs="Arial"/>
                <w:sz w:val="20"/>
                <w:szCs w:val="20"/>
                <w:lang w:val="en-US" w:eastAsia="fi-FI"/>
              </w:rPr>
              <w:t>Highest education update for the person</w:t>
            </w:r>
          </w:p>
        </w:tc>
        <w:tc>
          <w:tcPr>
            <w:tcW w:w="708" w:type="dxa"/>
            <w:tcBorders>
              <w:top w:val="single" w:sz="4" w:space="0" w:color="auto"/>
              <w:left w:val="nil"/>
              <w:bottom w:val="single" w:sz="4" w:space="0" w:color="auto"/>
              <w:right w:val="single" w:sz="4" w:space="0" w:color="auto"/>
            </w:tcBorders>
            <w:shd w:val="clear" w:color="auto" w:fill="auto"/>
            <w:hideMark/>
          </w:tcPr>
          <w:p w:rsidR="00A7026D" w:rsidRPr="00546F85" w:rsidRDefault="00A7026D" w:rsidP="00A7026D">
            <w:pPr>
              <w:spacing w:after="0" w:line="240" w:lineRule="auto"/>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w:t>
            </w:r>
          </w:p>
        </w:tc>
      </w:tr>
      <w:tr w:rsidR="005056A6" w:rsidRPr="005056A6" w:rsidTr="00546F85">
        <w:trPr>
          <w:trHeight w:val="310"/>
        </w:trPr>
        <w:tc>
          <w:tcPr>
            <w:tcW w:w="1843" w:type="dxa"/>
            <w:tcBorders>
              <w:top w:val="nil"/>
              <w:left w:val="single" w:sz="4" w:space="0" w:color="auto"/>
              <w:bottom w:val="nil"/>
              <w:right w:val="nil"/>
            </w:tcBorders>
            <w:shd w:val="clear" w:color="auto" w:fill="auto"/>
            <w:noWrap/>
            <w:vAlign w:val="bottom"/>
            <w:hideMark/>
          </w:tcPr>
          <w:p w:rsidR="00A7026D" w:rsidRPr="00546F85" w:rsidRDefault="00A7026D" w:rsidP="00A7026D">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Denmark</w:t>
            </w:r>
            <w:proofErr w:type="spellEnd"/>
          </w:p>
        </w:tc>
        <w:tc>
          <w:tcPr>
            <w:tcW w:w="1701" w:type="dxa"/>
            <w:tcBorders>
              <w:top w:val="nil"/>
              <w:left w:val="nil"/>
              <w:bottom w:val="nil"/>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4</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787</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201</w:t>
            </w:r>
          </w:p>
        </w:tc>
        <w:tc>
          <w:tcPr>
            <w:tcW w:w="1985" w:type="dxa"/>
            <w:tcBorders>
              <w:top w:val="nil"/>
              <w:left w:val="nil"/>
              <w:bottom w:val="nil"/>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9</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785</w:t>
            </w:r>
          </w:p>
        </w:tc>
        <w:tc>
          <w:tcPr>
            <w:tcW w:w="708" w:type="dxa"/>
            <w:tcBorders>
              <w:top w:val="nil"/>
              <w:left w:val="nil"/>
              <w:bottom w:val="nil"/>
              <w:right w:val="single" w:sz="4" w:space="0" w:color="auto"/>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0</w:t>
            </w:r>
            <w:r w:rsidR="00546F85"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2</w:t>
            </w:r>
          </w:p>
        </w:tc>
      </w:tr>
      <w:tr w:rsidR="005056A6" w:rsidRPr="005056A6" w:rsidTr="00546F85">
        <w:trPr>
          <w:trHeight w:val="310"/>
        </w:trPr>
        <w:tc>
          <w:tcPr>
            <w:tcW w:w="1843" w:type="dxa"/>
            <w:tcBorders>
              <w:top w:val="nil"/>
              <w:left w:val="single" w:sz="4" w:space="0" w:color="auto"/>
              <w:bottom w:val="nil"/>
              <w:right w:val="nil"/>
            </w:tcBorders>
            <w:shd w:val="clear" w:color="auto" w:fill="auto"/>
            <w:noWrap/>
            <w:vAlign w:val="bottom"/>
            <w:hideMark/>
          </w:tcPr>
          <w:p w:rsidR="00A7026D" w:rsidRPr="00546F85" w:rsidRDefault="00A7026D" w:rsidP="00A7026D">
            <w:pPr>
              <w:spacing w:after="0" w:line="240" w:lineRule="auto"/>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Finland</w:t>
            </w:r>
          </w:p>
        </w:tc>
        <w:tc>
          <w:tcPr>
            <w:tcW w:w="1701" w:type="dxa"/>
            <w:tcBorders>
              <w:top w:val="nil"/>
              <w:left w:val="nil"/>
              <w:bottom w:val="nil"/>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4</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609</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119</w:t>
            </w:r>
          </w:p>
        </w:tc>
        <w:tc>
          <w:tcPr>
            <w:tcW w:w="1985" w:type="dxa"/>
            <w:tcBorders>
              <w:top w:val="nil"/>
              <w:left w:val="nil"/>
              <w:bottom w:val="nil"/>
              <w:right w:val="nil"/>
            </w:tcBorders>
            <w:shd w:val="clear" w:color="auto" w:fill="auto"/>
            <w:noWrap/>
            <w:vAlign w:val="center"/>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13</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125</w:t>
            </w:r>
          </w:p>
        </w:tc>
        <w:tc>
          <w:tcPr>
            <w:tcW w:w="708" w:type="dxa"/>
            <w:tcBorders>
              <w:top w:val="nil"/>
              <w:left w:val="nil"/>
              <w:bottom w:val="nil"/>
              <w:right w:val="single" w:sz="4" w:space="0" w:color="auto"/>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0</w:t>
            </w:r>
            <w:r w:rsidR="00546F85"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3</w:t>
            </w:r>
          </w:p>
        </w:tc>
      </w:tr>
      <w:tr w:rsidR="005056A6" w:rsidRPr="005056A6" w:rsidTr="00546F85">
        <w:trPr>
          <w:trHeight w:val="310"/>
        </w:trPr>
        <w:tc>
          <w:tcPr>
            <w:tcW w:w="1843" w:type="dxa"/>
            <w:tcBorders>
              <w:top w:val="nil"/>
              <w:left w:val="single" w:sz="4" w:space="0" w:color="auto"/>
              <w:bottom w:val="nil"/>
              <w:right w:val="nil"/>
            </w:tcBorders>
            <w:shd w:val="clear" w:color="auto" w:fill="auto"/>
            <w:noWrap/>
            <w:vAlign w:val="bottom"/>
            <w:hideMark/>
          </w:tcPr>
          <w:p w:rsidR="00A7026D" w:rsidRPr="00546F85" w:rsidRDefault="00A7026D" w:rsidP="00A7026D">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Iceland</w:t>
            </w:r>
            <w:proofErr w:type="spellEnd"/>
          </w:p>
        </w:tc>
        <w:tc>
          <w:tcPr>
            <w:tcW w:w="1701" w:type="dxa"/>
            <w:tcBorders>
              <w:top w:val="nil"/>
              <w:left w:val="nil"/>
              <w:bottom w:val="nil"/>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271</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533</w:t>
            </w:r>
          </w:p>
        </w:tc>
        <w:tc>
          <w:tcPr>
            <w:tcW w:w="1985" w:type="dxa"/>
            <w:tcBorders>
              <w:top w:val="nil"/>
              <w:left w:val="nil"/>
              <w:bottom w:val="nil"/>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en-GB"/>
              </w:rPr>
              <w:t>5</w:t>
            </w:r>
            <w:r w:rsidR="00741003" w:rsidRPr="00546F85">
              <w:rPr>
                <w:rFonts w:ascii="Arial" w:eastAsia="Times New Roman" w:hAnsi="Arial" w:cs="Arial"/>
                <w:sz w:val="20"/>
                <w:szCs w:val="20"/>
                <w:lang w:val="fi-FI" w:eastAsia="en-GB"/>
              </w:rPr>
              <w:t>,</w:t>
            </w:r>
            <w:r w:rsidRPr="00546F85">
              <w:rPr>
                <w:rFonts w:ascii="Arial" w:eastAsia="Times New Roman" w:hAnsi="Arial" w:cs="Arial"/>
                <w:sz w:val="20"/>
                <w:szCs w:val="20"/>
                <w:lang w:val="fi-FI" w:eastAsia="en-GB"/>
              </w:rPr>
              <w:t>905</w:t>
            </w:r>
          </w:p>
        </w:tc>
        <w:tc>
          <w:tcPr>
            <w:tcW w:w="708" w:type="dxa"/>
            <w:tcBorders>
              <w:top w:val="nil"/>
              <w:left w:val="nil"/>
              <w:bottom w:val="nil"/>
              <w:right w:val="single" w:sz="4" w:space="0" w:color="auto"/>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2</w:t>
            </w:r>
            <w:r w:rsidR="00546F85"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2</w:t>
            </w:r>
          </w:p>
        </w:tc>
      </w:tr>
      <w:tr w:rsidR="005056A6" w:rsidRPr="005056A6" w:rsidTr="00546F85">
        <w:trPr>
          <w:trHeight w:val="310"/>
        </w:trPr>
        <w:tc>
          <w:tcPr>
            <w:tcW w:w="1843" w:type="dxa"/>
            <w:tcBorders>
              <w:top w:val="nil"/>
              <w:left w:val="single" w:sz="4" w:space="0" w:color="auto"/>
              <w:bottom w:val="nil"/>
              <w:right w:val="nil"/>
            </w:tcBorders>
            <w:shd w:val="clear" w:color="auto" w:fill="auto"/>
            <w:noWrap/>
            <w:vAlign w:val="bottom"/>
            <w:hideMark/>
          </w:tcPr>
          <w:p w:rsidR="00A7026D" w:rsidRPr="00546F85" w:rsidRDefault="00A7026D" w:rsidP="00A7026D">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Norway</w:t>
            </w:r>
            <w:proofErr w:type="spellEnd"/>
            <w:r w:rsidR="006F0892">
              <w:rPr>
                <w:rFonts w:ascii="Arial" w:eastAsia="Times New Roman" w:hAnsi="Arial" w:cs="Arial"/>
                <w:sz w:val="20"/>
                <w:szCs w:val="20"/>
                <w:lang w:val="fi-FI" w:eastAsia="fi-FI"/>
              </w:rPr>
              <w:t xml:space="preserve"> </w:t>
            </w:r>
            <w:r w:rsidR="006F0892" w:rsidRPr="006F0892">
              <w:rPr>
                <w:rFonts w:ascii="Arial" w:eastAsia="Times New Roman" w:hAnsi="Arial" w:cs="Arial"/>
                <w:sz w:val="20"/>
                <w:szCs w:val="20"/>
                <w:vertAlign w:val="superscript"/>
                <w:lang w:val="fi-FI" w:eastAsia="fi-FI"/>
              </w:rPr>
              <w:t>1)</w:t>
            </w:r>
          </w:p>
        </w:tc>
        <w:tc>
          <w:tcPr>
            <w:tcW w:w="1701" w:type="dxa"/>
            <w:tcBorders>
              <w:top w:val="nil"/>
              <w:left w:val="nil"/>
              <w:bottom w:val="nil"/>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4</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320</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607</w:t>
            </w:r>
          </w:p>
        </w:tc>
        <w:tc>
          <w:tcPr>
            <w:tcW w:w="1985" w:type="dxa"/>
            <w:tcBorders>
              <w:top w:val="nil"/>
              <w:left w:val="nil"/>
              <w:bottom w:val="nil"/>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11</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061</w:t>
            </w:r>
          </w:p>
        </w:tc>
        <w:tc>
          <w:tcPr>
            <w:tcW w:w="708" w:type="dxa"/>
            <w:tcBorders>
              <w:top w:val="nil"/>
              <w:left w:val="nil"/>
              <w:bottom w:val="nil"/>
              <w:right w:val="single" w:sz="4" w:space="0" w:color="auto"/>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0</w:t>
            </w:r>
            <w:r w:rsidR="00546F85"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3</w:t>
            </w:r>
          </w:p>
        </w:tc>
      </w:tr>
      <w:tr w:rsidR="005056A6" w:rsidRPr="005056A6" w:rsidTr="00546F85">
        <w:trPr>
          <w:trHeight w:val="310"/>
        </w:trPr>
        <w:tc>
          <w:tcPr>
            <w:tcW w:w="1843" w:type="dxa"/>
            <w:tcBorders>
              <w:top w:val="nil"/>
              <w:left w:val="single" w:sz="4" w:space="0" w:color="auto"/>
              <w:bottom w:val="single" w:sz="4" w:space="0" w:color="auto"/>
              <w:right w:val="nil"/>
            </w:tcBorders>
            <w:shd w:val="clear" w:color="auto" w:fill="auto"/>
            <w:noWrap/>
            <w:vAlign w:val="bottom"/>
            <w:hideMark/>
          </w:tcPr>
          <w:p w:rsidR="00A7026D" w:rsidRPr="00546F85" w:rsidRDefault="00A7026D" w:rsidP="00A7026D">
            <w:pPr>
              <w:spacing w:after="0" w:line="240" w:lineRule="auto"/>
              <w:rPr>
                <w:rFonts w:ascii="Arial" w:eastAsia="Times New Roman" w:hAnsi="Arial" w:cs="Arial"/>
                <w:sz w:val="20"/>
                <w:szCs w:val="20"/>
                <w:lang w:val="fi-FI" w:eastAsia="fi-FI"/>
              </w:rPr>
            </w:pPr>
            <w:proofErr w:type="spellStart"/>
            <w:r w:rsidRPr="00546F85">
              <w:rPr>
                <w:rFonts w:ascii="Arial" w:eastAsia="Times New Roman" w:hAnsi="Arial" w:cs="Arial"/>
                <w:sz w:val="20"/>
                <w:szCs w:val="20"/>
                <w:lang w:val="fi-FI" w:eastAsia="fi-FI"/>
              </w:rPr>
              <w:t>Sweden</w:t>
            </w:r>
            <w:proofErr w:type="spellEnd"/>
          </w:p>
        </w:tc>
        <w:tc>
          <w:tcPr>
            <w:tcW w:w="1701" w:type="dxa"/>
            <w:tcBorders>
              <w:top w:val="nil"/>
              <w:left w:val="nil"/>
              <w:bottom w:val="single" w:sz="4" w:space="0" w:color="auto"/>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8</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234</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159</w:t>
            </w:r>
          </w:p>
        </w:tc>
        <w:tc>
          <w:tcPr>
            <w:tcW w:w="1985" w:type="dxa"/>
            <w:tcBorders>
              <w:top w:val="nil"/>
              <w:left w:val="nil"/>
              <w:bottom w:val="single" w:sz="4" w:space="0" w:color="auto"/>
              <w:right w:val="nil"/>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19</w:t>
            </w:r>
            <w:r w:rsidR="00741003"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730</w:t>
            </w:r>
          </w:p>
        </w:tc>
        <w:tc>
          <w:tcPr>
            <w:tcW w:w="708" w:type="dxa"/>
            <w:tcBorders>
              <w:top w:val="nil"/>
              <w:left w:val="nil"/>
              <w:bottom w:val="single" w:sz="4" w:space="0" w:color="auto"/>
              <w:right w:val="single" w:sz="4" w:space="0" w:color="auto"/>
            </w:tcBorders>
            <w:shd w:val="clear" w:color="auto" w:fill="auto"/>
            <w:noWrap/>
            <w:vAlign w:val="bottom"/>
            <w:hideMark/>
          </w:tcPr>
          <w:p w:rsidR="00A7026D" w:rsidRPr="00546F85" w:rsidRDefault="00A7026D" w:rsidP="00A7026D">
            <w:pPr>
              <w:spacing w:after="0" w:line="240" w:lineRule="auto"/>
              <w:jc w:val="right"/>
              <w:rPr>
                <w:rFonts w:ascii="Arial" w:eastAsia="Times New Roman" w:hAnsi="Arial" w:cs="Arial"/>
                <w:sz w:val="20"/>
                <w:szCs w:val="20"/>
                <w:lang w:val="fi-FI" w:eastAsia="fi-FI"/>
              </w:rPr>
            </w:pPr>
            <w:r w:rsidRPr="00546F85">
              <w:rPr>
                <w:rFonts w:ascii="Arial" w:eastAsia="Times New Roman" w:hAnsi="Arial" w:cs="Arial"/>
                <w:sz w:val="20"/>
                <w:szCs w:val="20"/>
                <w:lang w:val="fi-FI" w:eastAsia="fi-FI"/>
              </w:rPr>
              <w:t>0</w:t>
            </w:r>
            <w:r w:rsidR="00546F85" w:rsidRPr="00546F85">
              <w:rPr>
                <w:rFonts w:ascii="Arial" w:eastAsia="Times New Roman" w:hAnsi="Arial" w:cs="Arial"/>
                <w:sz w:val="20"/>
                <w:szCs w:val="20"/>
                <w:lang w:val="fi-FI" w:eastAsia="fi-FI"/>
              </w:rPr>
              <w:t>.</w:t>
            </w:r>
            <w:r w:rsidRPr="00546F85">
              <w:rPr>
                <w:rFonts w:ascii="Arial" w:eastAsia="Times New Roman" w:hAnsi="Arial" w:cs="Arial"/>
                <w:sz w:val="20"/>
                <w:szCs w:val="20"/>
                <w:lang w:val="fi-FI" w:eastAsia="fi-FI"/>
              </w:rPr>
              <w:t>2</w:t>
            </w:r>
          </w:p>
        </w:tc>
      </w:tr>
    </w:tbl>
    <w:p w:rsidR="006F0892" w:rsidRPr="006F0892" w:rsidRDefault="006F0892" w:rsidP="006F0892">
      <w:pPr>
        <w:pStyle w:val="Luettelokappale"/>
        <w:numPr>
          <w:ilvl w:val="0"/>
          <w:numId w:val="7"/>
        </w:numPr>
        <w:spacing w:before="120" w:after="0" w:line="360" w:lineRule="auto"/>
        <w:jc w:val="both"/>
        <w:rPr>
          <w:rFonts w:ascii="Arial" w:hAnsi="Arial"/>
          <w:bCs/>
          <w:sz w:val="20"/>
          <w:szCs w:val="20"/>
        </w:rPr>
      </w:pPr>
      <w:r w:rsidRPr="006F0892">
        <w:rPr>
          <w:rFonts w:ascii="Arial" w:hAnsi="Arial"/>
          <w:bCs/>
          <w:sz w:val="20"/>
          <w:szCs w:val="20"/>
        </w:rPr>
        <w:t>Population aged 16 or higher at the end of 2015</w:t>
      </w:r>
    </w:p>
    <w:p w:rsidR="00E75397" w:rsidRPr="00E75397" w:rsidRDefault="003465AF" w:rsidP="00F93896">
      <w:pPr>
        <w:spacing w:before="120" w:after="0" w:line="360" w:lineRule="auto"/>
        <w:jc w:val="both"/>
        <w:rPr>
          <w:rFonts w:ascii="Arial" w:hAnsi="Arial"/>
          <w:bCs/>
          <w:i/>
          <w:sz w:val="24"/>
          <w:szCs w:val="24"/>
        </w:rPr>
      </w:pPr>
      <w:r>
        <w:rPr>
          <w:rFonts w:ascii="Arial" w:hAnsi="Arial"/>
          <w:bCs/>
          <w:i/>
          <w:sz w:val="24"/>
          <w:szCs w:val="24"/>
        </w:rPr>
        <w:t>Effect on the educational structure of Finnish population</w:t>
      </w:r>
    </w:p>
    <w:p w:rsidR="00A5403F" w:rsidRDefault="0071368F" w:rsidP="00F93896">
      <w:pPr>
        <w:spacing w:before="120" w:after="0" w:line="360" w:lineRule="auto"/>
        <w:jc w:val="both"/>
        <w:rPr>
          <w:rFonts w:ascii="Arial" w:hAnsi="Arial" w:cs="Arial"/>
          <w:bCs/>
          <w:sz w:val="24"/>
          <w:szCs w:val="24"/>
          <w:lang w:val="en-US"/>
        </w:rPr>
      </w:pPr>
      <w:r w:rsidRPr="0071368F">
        <w:rPr>
          <w:rFonts w:ascii="Arial" w:hAnsi="Arial"/>
          <w:bCs/>
          <w:sz w:val="24"/>
          <w:szCs w:val="24"/>
        </w:rPr>
        <w:t>At the moment, no detailed analysis is available for all countries. Next, we will present some key results concerning the data exhange of the qualifications for the Finnish population 2016.</w:t>
      </w:r>
    </w:p>
    <w:p w:rsidR="006660AD" w:rsidRDefault="006660AD" w:rsidP="00F93896">
      <w:pPr>
        <w:spacing w:before="120" w:after="0" w:line="360" w:lineRule="auto"/>
        <w:jc w:val="both"/>
        <w:rPr>
          <w:rFonts w:ascii="Arial" w:hAnsi="Arial" w:cs="Arial"/>
          <w:bCs/>
          <w:sz w:val="24"/>
          <w:szCs w:val="24"/>
          <w:lang w:val="en-US"/>
        </w:rPr>
      </w:pPr>
      <w:r w:rsidRPr="006660AD">
        <w:rPr>
          <w:rFonts w:ascii="Arial" w:hAnsi="Arial" w:cs="Arial"/>
          <w:bCs/>
          <w:sz w:val="24"/>
          <w:szCs w:val="24"/>
          <w:lang w:val="en-US"/>
        </w:rPr>
        <w:lastRenderedPageBreak/>
        <w:t>Around 13,100 persons received a qualification that is higher than the data in Statistics Finland’s Register of Completed Education and Degrees through the data exchange. A little over one-half of these, or around 51 per cent, were women.</w:t>
      </w:r>
    </w:p>
    <w:p w:rsidR="006660AD" w:rsidRDefault="006660AD" w:rsidP="00F93896">
      <w:pPr>
        <w:spacing w:before="120" w:after="0" w:line="360" w:lineRule="auto"/>
        <w:jc w:val="both"/>
        <w:rPr>
          <w:rFonts w:ascii="Arial" w:hAnsi="Arial" w:cs="Arial"/>
          <w:bCs/>
          <w:sz w:val="24"/>
          <w:szCs w:val="24"/>
          <w:lang w:val="en-US"/>
        </w:rPr>
      </w:pPr>
      <w:r w:rsidRPr="006660AD">
        <w:rPr>
          <w:rFonts w:ascii="Arial" w:hAnsi="Arial" w:cs="Arial"/>
          <w:bCs/>
          <w:sz w:val="24"/>
          <w:szCs w:val="24"/>
          <w:lang w:val="en-US"/>
        </w:rPr>
        <w:t>Most qualifications from the other Nordic countries were upper secondary level qualifications. They amounted to around 32 per cent of the received qualifications: 37 per cent of men's qualifications and 25 per cent of women's qualifications. For women, completed qualifications focus on tertiary level education qualifications: they made up almost 60 per cent of the received qualifications. The corresponding share for men was around 43 per cent.</w:t>
      </w:r>
      <w:r>
        <w:rPr>
          <w:rFonts w:ascii="Arial" w:hAnsi="Arial" w:cs="Arial"/>
          <w:bCs/>
          <w:sz w:val="24"/>
          <w:szCs w:val="24"/>
          <w:lang w:val="en-US"/>
        </w:rPr>
        <w:t xml:space="preserve"> (Figure 1)</w:t>
      </w:r>
    </w:p>
    <w:p w:rsidR="00E75397" w:rsidRPr="006660AD" w:rsidRDefault="006660AD" w:rsidP="00B8148C">
      <w:pPr>
        <w:keepNext/>
        <w:spacing w:before="120" w:after="0" w:line="360" w:lineRule="auto"/>
        <w:jc w:val="both"/>
        <w:rPr>
          <w:rFonts w:ascii="Arial" w:hAnsi="Arial" w:cs="Arial"/>
          <w:b/>
          <w:bCs/>
          <w:sz w:val="20"/>
          <w:szCs w:val="20"/>
          <w:lang w:val="en-US"/>
        </w:rPr>
      </w:pPr>
      <w:r w:rsidRPr="006660AD">
        <w:rPr>
          <w:rFonts w:ascii="Arial" w:hAnsi="Arial" w:cs="Arial"/>
          <w:b/>
          <w:bCs/>
          <w:sz w:val="20"/>
          <w:szCs w:val="20"/>
          <w:lang w:val="en-US"/>
        </w:rPr>
        <w:t>Figure 1. Qualifications from other Nordic countries for the population of 2016 by level of education</w:t>
      </w:r>
      <w:r w:rsidR="00EC2F64">
        <w:rPr>
          <w:rFonts w:ascii="Arial" w:hAnsi="Arial" w:cs="Arial"/>
          <w:b/>
          <w:bCs/>
          <w:sz w:val="20"/>
          <w:szCs w:val="20"/>
          <w:lang w:val="en-US"/>
        </w:rPr>
        <w:t>. Finland</w:t>
      </w:r>
    </w:p>
    <w:p w:rsidR="00E75397" w:rsidRDefault="00E75397" w:rsidP="00F93896">
      <w:pPr>
        <w:spacing w:before="120" w:after="0" w:line="360" w:lineRule="auto"/>
        <w:jc w:val="both"/>
        <w:rPr>
          <w:rFonts w:ascii="Arial" w:hAnsi="Arial" w:cs="Arial"/>
          <w:bCs/>
          <w:sz w:val="24"/>
          <w:szCs w:val="24"/>
          <w:lang w:val="en-US"/>
        </w:rPr>
      </w:pPr>
      <w:r>
        <w:rPr>
          <w:rFonts w:ascii="Arial" w:hAnsi="Arial" w:cs="Arial"/>
          <w:bCs/>
          <w:noProof/>
          <w:sz w:val="24"/>
          <w:szCs w:val="24"/>
          <w:lang w:val="en-US"/>
        </w:rPr>
        <w:drawing>
          <wp:inline distT="0" distB="0" distL="0" distR="0" wp14:anchorId="71A861BF" wp14:editId="0BB9A595">
            <wp:extent cx="4578350" cy="2755900"/>
            <wp:effectExtent l="0" t="0" r="0" b="635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6660AD" w:rsidRDefault="00593B0E" w:rsidP="00F93896">
      <w:pPr>
        <w:spacing w:before="120" w:after="0" w:line="360" w:lineRule="auto"/>
        <w:jc w:val="both"/>
        <w:rPr>
          <w:rFonts w:ascii="Arial" w:hAnsi="Arial" w:cs="Arial"/>
          <w:bCs/>
          <w:sz w:val="24"/>
          <w:szCs w:val="24"/>
          <w:lang w:val="en-US"/>
        </w:rPr>
      </w:pPr>
      <w:r w:rsidRPr="00593B0E">
        <w:rPr>
          <w:rFonts w:ascii="Arial" w:hAnsi="Arial" w:cs="Arial"/>
          <w:bCs/>
          <w:sz w:val="24"/>
          <w:szCs w:val="24"/>
          <w:lang w:val="en-US"/>
        </w:rPr>
        <w:t xml:space="preserve">The most common fields of education </w:t>
      </w:r>
      <w:r w:rsidRPr="006660AD">
        <w:rPr>
          <w:rFonts w:ascii="Arial" w:hAnsi="Arial" w:cs="Arial"/>
          <w:bCs/>
          <w:sz w:val="24"/>
          <w:szCs w:val="24"/>
          <w:lang w:val="en-US"/>
        </w:rPr>
        <w:t>received from other Nordic countries</w:t>
      </w:r>
      <w:r w:rsidRPr="00593B0E">
        <w:rPr>
          <w:rFonts w:ascii="Arial" w:hAnsi="Arial" w:cs="Arial"/>
          <w:bCs/>
          <w:sz w:val="24"/>
          <w:szCs w:val="24"/>
          <w:lang w:val="en-US"/>
        </w:rPr>
        <w:t xml:space="preserve"> were engineering, manufacturing and construction (20.2 %), health and welfare (16.4 %), business, administration and law (14.7 %). A little more than half of qualifications were in these fields</w:t>
      </w:r>
      <w:r w:rsidR="006660AD" w:rsidRPr="006660AD">
        <w:rPr>
          <w:rFonts w:ascii="Arial" w:hAnsi="Arial" w:cs="Arial"/>
          <w:bCs/>
          <w:sz w:val="24"/>
          <w:szCs w:val="24"/>
          <w:lang w:val="en-US"/>
        </w:rPr>
        <w:t>.</w:t>
      </w:r>
      <w:r w:rsidR="006660AD">
        <w:rPr>
          <w:rFonts w:ascii="Arial" w:hAnsi="Arial" w:cs="Arial"/>
          <w:bCs/>
          <w:sz w:val="24"/>
          <w:szCs w:val="24"/>
          <w:lang w:val="en-US"/>
        </w:rPr>
        <w:t xml:space="preserve"> (Figure 2)</w:t>
      </w:r>
    </w:p>
    <w:p w:rsidR="00E75397" w:rsidRPr="006660AD" w:rsidRDefault="006660AD" w:rsidP="00B8148C">
      <w:pPr>
        <w:keepNext/>
        <w:spacing w:before="120" w:after="0" w:line="360" w:lineRule="auto"/>
        <w:jc w:val="both"/>
        <w:rPr>
          <w:rFonts w:ascii="Arial" w:hAnsi="Arial" w:cs="Arial"/>
          <w:b/>
          <w:bCs/>
          <w:sz w:val="20"/>
          <w:szCs w:val="20"/>
          <w:lang w:val="en-US"/>
        </w:rPr>
      </w:pPr>
      <w:r w:rsidRPr="006660AD">
        <w:rPr>
          <w:rFonts w:ascii="Arial" w:hAnsi="Arial" w:cs="Arial"/>
          <w:b/>
          <w:bCs/>
          <w:sz w:val="20"/>
          <w:szCs w:val="20"/>
          <w:lang w:val="en-US"/>
        </w:rPr>
        <w:lastRenderedPageBreak/>
        <w:t>Figure 2. Qualifications from other Nordic countries for the population of 2016 by field of education</w:t>
      </w:r>
      <w:r w:rsidR="00EC2F64">
        <w:rPr>
          <w:rFonts w:ascii="Arial" w:hAnsi="Arial" w:cs="Arial"/>
          <w:b/>
          <w:bCs/>
          <w:sz w:val="20"/>
          <w:szCs w:val="20"/>
          <w:lang w:val="en-US"/>
        </w:rPr>
        <w:t>. Finland</w:t>
      </w:r>
    </w:p>
    <w:p w:rsidR="00E75397" w:rsidRDefault="00E75397" w:rsidP="00F93896">
      <w:pPr>
        <w:spacing w:before="120" w:after="0" w:line="360" w:lineRule="auto"/>
        <w:jc w:val="both"/>
        <w:rPr>
          <w:rFonts w:ascii="Arial" w:hAnsi="Arial" w:cs="Arial"/>
          <w:bCs/>
          <w:sz w:val="24"/>
          <w:szCs w:val="24"/>
          <w:lang w:val="en-US"/>
        </w:rPr>
      </w:pPr>
      <w:r>
        <w:rPr>
          <w:noProof/>
        </w:rPr>
        <w:drawing>
          <wp:inline distT="0" distB="0" distL="0" distR="0" wp14:anchorId="6D14EB3B" wp14:editId="6123EC92">
            <wp:extent cx="5760720" cy="4283075"/>
            <wp:effectExtent l="0" t="0" r="11430" b="3175"/>
            <wp:docPr id="1" name="Kaavio 1">
              <a:extLst xmlns:a="http://schemas.openxmlformats.org/drawingml/2006/main">
                <a:ext uri="{FF2B5EF4-FFF2-40B4-BE49-F238E27FC236}">
                  <a16:creationId xmlns:a16="http://schemas.microsoft.com/office/drawing/2014/main" id="{D5644C42-B8E3-4520-9A50-56B6208BF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03F" w:rsidRDefault="00A5403F" w:rsidP="00F93896">
      <w:pPr>
        <w:spacing w:before="120" w:after="0" w:line="360" w:lineRule="auto"/>
        <w:jc w:val="both"/>
        <w:rPr>
          <w:rFonts w:ascii="Arial" w:hAnsi="Arial" w:cs="Arial"/>
          <w:bCs/>
          <w:sz w:val="24"/>
          <w:szCs w:val="24"/>
          <w:lang w:val="en-US"/>
        </w:rPr>
      </w:pPr>
      <w:r w:rsidRPr="00A5403F">
        <w:rPr>
          <w:rFonts w:ascii="Arial" w:hAnsi="Arial" w:cs="Arial"/>
          <w:bCs/>
          <w:sz w:val="24"/>
          <w:szCs w:val="24"/>
          <w:lang w:val="en-US"/>
        </w:rPr>
        <w:t xml:space="preserve">The </w:t>
      </w:r>
      <w:proofErr w:type="spellStart"/>
      <w:r w:rsidRPr="00A5403F">
        <w:rPr>
          <w:rFonts w:ascii="Arial" w:hAnsi="Arial" w:cs="Arial"/>
          <w:bCs/>
          <w:sz w:val="24"/>
          <w:szCs w:val="24"/>
          <w:lang w:val="en-US"/>
        </w:rPr>
        <w:t>undercoverage</w:t>
      </w:r>
      <w:proofErr w:type="spellEnd"/>
      <w:r w:rsidRPr="00A5403F">
        <w:rPr>
          <w:rFonts w:ascii="Arial" w:hAnsi="Arial" w:cs="Arial"/>
          <w:bCs/>
          <w:sz w:val="24"/>
          <w:szCs w:val="24"/>
          <w:lang w:val="en-US"/>
        </w:rPr>
        <w:t xml:space="preserve"> in the Register of Completed Education and Degrees affects examinations that focus on those with no post-comprehensive level qualification. This is most visible in regions where there are many immigrants or from where it is common to go abroad to study. Thus, it is probable that the level of education is lower than the actual level in </w:t>
      </w:r>
      <w:proofErr w:type="spellStart"/>
      <w:r w:rsidRPr="00A5403F">
        <w:rPr>
          <w:rFonts w:ascii="Arial" w:hAnsi="Arial" w:cs="Arial"/>
          <w:bCs/>
          <w:sz w:val="24"/>
          <w:szCs w:val="24"/>
          <w:lang w:val="en-US"/>
        </w:rPr>
        <w:t>Uusimaa</w:t>
      </w:r>
      <w:proofErr w:type="spellEnd"/>
      <w:r w:rsidRPr="00A5403F">
        <w:rPr>
          <w:rFonts w:ascii="Arial" w:hAnsi="Arial" w:cs="Arial"/>
          <w:bCs/>
          <w:sz w:val="24"/>
          <w:szCs w:val="24"/>
          <w:lang w:val="en-US"/>
        </w:rPr>
        <w:t xml:space="preserve"> due to immigration and in </w:t>
      </w:r>
      <w:proofErr w:type="spellStart"/>
      <w:r w:rsidRPr="00A5403F">
        <w:rPr>
          <w:rFonts w:ascii="Arial" w:hAnsi="Arial" w:cs="Arial"/>
          <w:bCs/>
          <w:sz w:val="24"/>
          <w:szCs w:val="24"/>
          <w:lang w:val="en-US"/>
        </w:rPr>
        <w:t>Åland</w:t>
      </w:r>
      <w:proofErr w:type="spellEnd"/>
      <w:r w:rsidRPr="00A5403F">
        <w:rPr>
          <w:rFonts w:ascii="Arial" w:hAnsi="Arial" w:cs="Arial"/>
          <w:bCs/>
          <w:sz w:val="24"/>
          <w:szCs w:val="24"/>
          <w:lang w:val="en-US"/>
        </w:rPr>
        <w:t xml:space="preserve"> because young people from </w:t>
      </w:r>
      <w:proofErr w:type="spellStart"/>
      <w:r w:rsidRPr="00A5403F">
        <w:rPr>
          <w:rFonts w:ascii="Arial" w:hAnsi="Arial" w:cs="Arial"/>
          <w:bCs/>
          <w:sz w:val="24"/>
          <w:szCs w:val="24"/>
          <w:lang w:val="en-US"/>
        </w:rPr>
        <w:t>Åland</w:t>
      </w:r>
      <w:proofErr w:type="spellEnd"/>
      <w:r w:rsidRPr="00A5403F">
        <w:rPr>
          <w:rFonts w:ascii="Arial" w:hAnsi="Arial" w:cs="Arial"/>
          <w:bCs/>
          <w:sz w:val="24"/>
          <w:szCs w:val="24"/>
          <w:lang w:val="en-US"/>
        </w:rPr>
        <w:t xml:space="preserve"> often complete their degree in Sweden or elsewhere abroad. (Witting 2017)</w:t>
      </w:r>
    </w:p>
    <w:p w:rsidR="00A5403F" w:rsidRDefault="00A5403F" w:rsidP="00A5403F">
      <w:pPr>
        <w:spacing w:before="120" w:after="0" w:line="360" w:lineRule="auto"/>
        <w:jc w:val="both"/>
        <w:rPr>
          <w:rFonts w:ascii="Arial" w:hAnsi="Arial" w:cs="Arial"/>
          <w:bCs/>
          <w:sz w:val="24"/>
          <w:szCs w:val="24"/>
          <w:lang w:val="en-US"/>
        </w:rPr>
      </w:pPr>
      <w:r w:rsidRPr="00A5403F">
        <w:rPr>
          <w:rFonts w:ascii="Arial" w:hAnsi="Arial" w:cs="Arial"/>
          <w:bCs/>
          <w:sz w:val="24"/>
          <w:szCs w:val="24"/>
          <w:lang w:val="en-US"/>
        </w:rPr>
        <w:t xml:space="preserve">According to Statistics Finland’s Register of Completed Education and Degrees, 71 per cent of the population aged 15 or over had completed at least upper secondary qualifications at the end of 2016. The educational level was highest in </w:t>
      </w:r>
      <w:proofErr w:type="spellStart"/>
      <w:r w:rsidRPr="00A5403F">
        <w:rPr>
          <w:rFonts w:ascii="Arial" w:hAnsi="Arial" w:cs="Arial"/>
          <w:bCs/>
          <w:sz w:val="24"/>
          <w:szCs w:val="24"/>
          <w:lang w:val="en-US"/>
        </w:rPr>
        <w:t>Pirkanmaa</w:t>
      </w:r>
      <w:proofErr w:type="spellEnd"/>
      <w:r w:rsidRPr="00A5403F">
        <w:rPr>
          <w:rFonts w:ascii="Arial" w:hAnsi="Arial" w:cs="Arial"/>
          <w:bCs/>
          <w:sz w:val="24"/>
          <w:szCs w:val="24"/>
          <w:lang w:val="en-US"/>
        </w:rPr>
        <w:t>, where around 74 per cent had completed a qualification</w:t>
      </w:r>
      <w:r>
        <w:rPr>
          <w:rFonts w:ascii="Arial" w:hAnsi="Arial" w:cs="Arial"/>
          <w:bCs/>
          <w:sz w:val="24"/>
          <w:szCs w:val="24"/>
          <w:lang w:val="en-US"/>
        </w:rPr>
        <w:t xml:space="preserve">, and </w:t>
      </w:r>
      <w:r w:rsidR="00F63846">
        <w:rPr>
          <w:rFonts w:ascii="Arial" w:hAnsi="Arial" w:cs="Arial"/>
          <w:bCs/>
          <w:sz w:val="24"/>
          <w:szCs w:val="24"/>
          <w:lang w:val="en-US"/>
        </w:rPr>
        <w:t xml:space="preserve">lowest </w:t>
      </w:r>
      <w:r w:rsidRPr="00A5403F">
        <w:rPr>
          <w:rFonts w:ascii="Arial" w:hAnsi="Arial" w:cs="Arial"/>
          <w:bCs/>
          <w:sz w:val="24"/>
          <w:szCs w:val="24"/>
          <w:lang w:val="en-US"/>
        </w:rPr>
        <w:t xml:space="preserve">in </w:t>
      </w:r>
      <w:proofErr w:type="spellStart"/>
      <w:r w:rsidRPr="00A5403F">
        <w:rPr>
          <w:rFonts w:ascii="Arial" w:hAnsi="Arial" w:cs="Arial"/>
          <w:bCs/>
          <w:sz w:val="24"/>
          <w:szCs w:val="24"/>
          <w:lang w:val="en-US"/>
        </w:rPr>
        <w:t>Åland</w:t>
      </w:r>
      <w:proofErr w:type="spellEnd"/>
      <w:r w:rsidRPr="00A5403F">
        <w:rPr>
          <w:rFonts w:ascii="Arial" w:hAnsi="Arial" w:cs="Arial"/>
          <w:bCs/>
          <w:sz w:val="24"/>
          <w:szCs w:val="24"/>
          <w:lang w:val="en-US"/>
        </w:rPr>
        <w:t>, where 63 per cent of the population aged 15 or over held an upper secondary or tertiary level qualification. This is about eight percentage points lower than the value for the whole country</w:t>
      </w:r>
      <w:r w:rsidR="00F63846">
        <w:rPr>
          <w:rFonts w:ascii="Arial" w:hAnsi="Arial" w:cs="Arial"/>
          <w:bCs/>
          <w:sz w:val="24"/>
          <w:szCs w:val="24"/>
          <w:lang w:val="en-US"/>
        </w:rPr>
        <w:t>.</w:t>
      </w:r>
    </w:p>
    <w:p w:rsidR="00F63846" w:rsidRDefault="00F63846" w:rsidP="00F93896">
      <w:pPr>
        <w:spacing w:before="120" w:after="0" w:line="360" w:lineRule="auto"/>
        <w:jc w:val="both"/>
        <w:rPr>
          <w:rFonts w:ascii="Arial" w:hAnsi="Arial" w:cs="Arial"/>
          <w:bCs/>
          <w:sz w:val="24"/>
          <w:szCs w:val="24"/>
          <w:lang w:val="en-GB"/>
        </w:rPr>
      </w:pPr>
      <w:bookmarkStart w:id="4" w:name="_Hlk13140160"/>
      <w:r>
        <w:rPr>
          <w:rFonts w:ascii="Arial" w:hAnsi="Arial" w:cs="Arial"/>
          <w:bCs/>
          <w:sz w:val="24"/>
          <w:szCs w:val="24"/>
          <w:lang w:val="en-GB"/>
        </w:rPr>
        <w:lastRenderedPageBreak/>
        <w:t>A</w:t>
      </w:r>
      <w:r w:rsidR="00F93896" w:rsidRPr="005056A6">
        <w:rPr>
          <w:rFonts w:ascii="Arial" w:hAnsi="Arial" w:cs="Arial"/>
          <w:bCs/>
          <w:sz w:val="24"/>
          <w:szCs w:val="24"/>
          <w:lang w:val="en-GB"/>
        </w:rPr>
        <w:t xml:space="preserve">round 13,100 of the qualifications obtained from the other Nordic countries’ registers of qualifications were accepted as the person’s highest completed qualification. </w:t>
      </w:r>
      <w:r w:rsidRPr="00F63846">
        <w:rPr>
          <w:rFonts w:ascii="Arial" w:hAnsi="Arial" w:cs="Arial"/>
          <w:bCs/>
          <w:sz w:val="24"/>
          <w:szCs w:val="24"/>
          <w:lang w:val="en-GB"/>
        </w:rPr>
        <w:t>Around one-half of them already had some lower level degree in Statistics Finland’s Register of Completed Education and Degrees. Thus, for around 6,600 persons, who did not have an entry in the register of qualifications, data on completed education were received. This raised the share of those with at least upper secondary qualifications by 0.1 percentage points.</w:t>
      </w:r>
      <w:bookmarkEnd w:id="4"/>
    </w:p>
    <w:p w:rsidR="00F93896" w:rsidRPr="003465AF" w:rsidRDefault="00F93896" w:rsidP="00F93896">
      <w:pPr>
        <w:spacing w:before="120" w:after="0" w:line="360" w:lineRule="auto"/>
        <w:jc w:val="both"/>
        <w:rPr>
          <w:rFonts w:ascii="Arial" w:hAnsi="Arial" w:cs="Arial"/>
          <w:bCs/>
          <w:sz w:val="24"/>
          <w:szCs w:val="24"/>
          <w:lang w:val="en-US"/>
        </w:rPr>
      </w:pPr>
      <w:bookmarkStart w:id="5" w:name="_Hlk13140207"/>
      <w:r w:rsidRPr="005056A6">
        <w:rPr>
          <w:rFonts w:ascii="Arial" w:hAnsi="Arial" w:cs="Arial"/>
          <w:bCs/>
          <w:sz w:val="24"/>
          <w:szCs w:val="24"/>
          <w:lang w:val="en-GB"/>
        </w:rPr>
        <w:t xml:space="preserve">As assumed, the biggest change in the share of people with qualifications was in </w:t>
      </w:r>
      <w:proofErr w:type="spellStart"/>
      <w:r w:rsidRPr="005056A6">
        <w:rPr>
          <w:rFonts w:ascii="Arial" w:hAnsi="Arial" w:cs="Arial"/>
          <w:bCs/>
          <w:sz w:val="24"/>
          <w:szCs w:val="24"/>
          <w:lang w:val="en-GB"/>
        </w:rPr>
        <w:t>Åland</w:t>
      </w:r>
      <w:proofErr w:type="spellEnd"/>
      <w:r w:rsidRPr="005056A6">
        <w:rPr>
          <w:rFonts w:ascii="Arial" w:hAnsi="Arial" w:cs="Arial"/>
          <w:bCs/>
          <w:sz w:val="24"/>
          <w:szCs w:val="24"/>
          <w:lang w:val="en-GB"/>
        </w:rPr>
        <w:t>, 4.1 percentage points. After the data exchange, the share of the population aged 15 or over with educational qualifications was slightly over 67 per cent. The share of those with tertiary level qualifications also rose by nearly five percentage points</w:t>
      </w:r>
      <w:r w:rsidRPr="00546F85">
        <w:rPr>
          <w:rFonts w:ascii="Arial" w:hAnsi="Arial" w:cs="Arial"/>
          <w:bCs/>
          <w:sz w:val="24"/>
          <w:szCs w:val="24"/>
          <w:lang w:val="en-GB"/>
        </w:rPr>
        <w:t xml:space="preserve">. </w:t>
      </w:r>
      <w:bookmarkStart w:id="6" w:name="_Hlk8376830"/>
      <w:bookmarkEnd w:id="5"/>
      <w:r w:rsidRPr="003465AF">
        <w:rPr>
          <w:rFonts w:ascii="Arial" w:hAnsi="Arial" w:cs="Arial"/>
          <w:bCs/>
          <w:sz w:val="24"/>
          <w:szCs w:val="24"/>
          <w:lang w:val="en-US"/>
        </w:rPr>
        <w:t>(</w:t>
      </w:r>
      <w:r w:rsidR="00ED1566" w:rsidRPr="003465AF">
        <w:rPr>
          <w:rFonts w:ascii="Arial" w:hAnsi="Arial" w:cs="Arial"/>
          <w:bCs/>
          <w:sz w:val="24"/>
          <w:szCs w:val="24"/>
          <w:lang w:val="en-US"/>
        </w:rPr>
        <w:t>Ruotsalainen, 2018)</w:t>
      </w:r>
      <w:bookmarkEnd w:id="6"/>
    </w:p>
    <w:p w:rsidR="005C6E24" w:rsidRPr="005C6E24" w:rsidRDefault="005C6E24" w:rsidP="005C6E24">
      <w:pPr>
        <w:keepNext/>
        <w:spacing w:before="120" w:after="0" w:line="360" w:lineRule="auto"/>
        <w:jc w:val="both"/>
        <w:rPr>
          <w:rFonts w:ascii="Arial" w:hAnsi="Arial" w:cs="Arial"/>
          <w:b/>
          <w:bCs/>
          <w:sz w:val="20"/>
          <w:szCs w:val="20"/>
          <w:lang w:val="en-US"/>
        </w:rPr>
      </w:pPr>
      <w:r w:rsidRPr="005C6E24">
        <w:rPr>
          <w:rFonts w:ascii="Arial" w:hAnsi="Arial" w:cs="Arial"/>
          <w:b/>
          <w:bCs/>
          <w:sz w:val="20"/>
          <w:szCs w:val="20"/>
          <w:lang w:val="en-US"/>
        </w:rPr>
        <w:t>Figure 3. Share of the population aged 15 or over with qualifications at the end of 2016, before and after the data exchange</w:t>
      </w:r>
      <w:r w:rsidR="00EC2F64">
        <w:rPr>
          <w:rFonts w:ascii="Arial" w:hAnsi="Arial" w:cs="Arial"/>
          <w:b/>
          <w:bCs/>
          <w:sz w:val="20"/>
          <w:szCs w:val="20"/>
          <w:lang w:val="en-US"/>
        </w:rPr>
        <w:t>. Finland</w:t>
      </w:r>
    </w:p>
    <w:p w:rsidR="00706E17" w:rsidRDefault="00781F7B" w:rsidP="00F93896">
      <w:pPr>
        <w:spacing w:before="120" w:after="0" w:line="360" w:lineRule="auto"/>
        <w:jc w:val="both"/>
        <w:rPr>
          <w:rFonts w:ascii="Arial" w:hAnsi="Arial" w:cs="Arial"/>
          <w:bCs/>
          <w:sz w:val="24"/>
          <w:szCs w:val="24"/>
          <w:lang w:val="sv-SE"/>
        </w:rPr>
      </w:pPr>
      <w:r>
        <w:rPr>
          <w:rFonts w:ascii="Arial" w:hAnsi="Arial" w:cs="Arial"/>
          <w:bCs/>
          <w:noProof/>
          <w:sz w:val="24"/>
          <w:szCs w:val="24"/>
          <w:lang w:val="sv-SE"/>
        </w:rPr>
        <w:drawing>
          <wp:inline distT="0" distB="0" distL="0" distR="0" wp14:anchorId="475D5FFF" wp14:editId="58096F92">
            <wp:extent cx="4578350" cy="4322445"/>
            <wp:effectExtent l="0" t="0" r="0" b="190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350" cy="4322445"/>
                    </a:xfrm>
                    <a:prstGeom prst="rect">
                      <a:avLst/>
                    </a:prstGeom>
                    <a:noFill/>
                  </pic:spPr>
                </pic:pic>
              </a:graphicData>
            </a:graphic>
          </wp:inline>
        </w:drawing>
      </w:r>
    </w:p>
    <w:p w:rsidR="008A3214" w:rsidRDefault="008A3214" w:rsidP="006B1F86">
      <w:pPr>
        <w:spacing w:before="360" w:after="0" w:line="360" w:lineRule="auto"/>
        <w:jc w:val="both"/>
        <w:rPr>
          <w:rFonts w:ascii="Arial" w:hAnsi="Arial" w:cs="Arial"/>
          <w:b/>
          <w:sz w:val="24"/>
          <w:szCs w:val="24"/>
          <w:lang w:val="en-US"/>
        </w:rPr>
      </w:pPr>
    </w:p>
    <w:p w:rsidR="00947789" w:rsidRDefault="007025D7" w:rsidP="006B1F86">
      <w:pPr>
        <w:spacing w:before="360" w:after="0" w:line="360" w:lineRule="auto"/>
        <w:jc w:val="both"/>
        <w:rPr>
          <w:rFonts w:ascii="Arial" w:hAnsi="Arial" w:cs="Arial"/>
          <w:b/>
          <w:sz w:val="24"/>
          <w:szCs w:val="24"/>
          <w:lang w:val="en-US"/>
        </w:rPr>
      </w:pPr>
      <w:r w:rsidRPr="003465AF">
        <w:rPr>
          <w:rFonts w:ascii="Arial" w:hAnsi="Arial" w:cs="Arial"/>
          <w:b/>
          <w:sz w:val="24"/>
          <w:szCs w:val="24"/>
          <w:lang w:val="en-US"/>
        </w:rPr>
        <w:lastRenderedPageBreak/>
        <w:t>5</w:t>
      </w:r>
      <w:r w:rsidR="00947789" w:rsidRPr="003465AF">
        <w:rPr>
          <w:rFonts w:ascii="Arial" w:hAnsi="Arial" w:cs="Arial"/>
          <w:b/>
          <w:sz w:val="24"/>
          <w:szCs w:val="24"/>
          <w:lang w:val="en-US"/>
        </w:rPr>
        <w:t>. Conclusions</w:t>
      </w:r>
    </w:p>
    <w:p w:rsidR="00161FB9" w:rsidRDefault="00EA7C03" w:rsidP="008A3214">
      <w:pPr>
        <w:spacing w:before="120" w:after="0" w:line="360" w:lineRule="auto"/>
        <w:jc w:val="both"/>
        <w:rPr>
          <w:rFonts w:ascii="Arial" w:hAnsi="Arial"/>
          <w:sz w:val="24"/>
          <w:szCs w:val="24"/>
          <w:lang w:val="en-GB"/>
        </w:rPr>
      </w:pPr>
      <w:r>
        <w:rPr>
          <w:rFonts w:ascii="Arial" w:hAnsi="Arial"/>
          <w:sz w:val="24"/>
          <w:szCs w:val="24"/>
          <w:lang w:val="en-GB"/>
        </w:rPr>
        <w:t xml:space="preserve">The purpose of the project </w:t>
      </w:r>
      <w:r w:rsidR="00677E3F">
        <w:rPr>
          <w:rFonts w:ascii="Arial" w:hAnsi="Arial"/>
          <w:sz w:val="24"/>
          <w:szCs w:val="24"/>
          <w:lang w:val="en-GB"/>
        </w:rPr>
        <w:t xml:space="preserve">was </w:t>
      </w:r>
      <w:proofErr w:type="spellStart"/>
      <w:r w:rsidR="00677E3F">
        <w:rPr>
          <w:rFonts w:ascii="Arial" w:hAnsi="Arial"/>
          <w:sz w:val="24"/>
          <w:szCs w:val="24"/>
          <w:lang w:val="en-GB"/>
        </w:rPr>
        <w:t>initiatilly</w:t>
      </w:r>
      <w:proofErr w:type="spellEnd"/>
      <w:r w:rsidR="00677E3F">
        <w:rPr>
          <w:rFonts w:ascii="Arial" w:hAnsi="Arial"/>
          <w:sz w:val="24"/>
          <w:szCs w:val="24"/>
          <w:lang w:val="en-GB"/>
        </w:rPr>
        <w:t xml:space="preserve"> to produce statistics on mobility between the Nordic countries. As </w:t>
      </w:r>
      <w:proofErr w:type="gramStart"/>
      <w:r w:rsidR="00677E3F">
        <w:rPr>
          <w:rFonts w:ascii="Arial" w:hAnsi="Arial"/>
          <w:sz w:val="24"/>
          <w:szCs w:val="24"/>
          <w:lang w:val="en-GB"/>
        </w:rPr>
        <w:t>a</w:t>
      </w:r>
      <w:r w:rsidR="008A3214" w:rsidRPr="004B6D02">
        <w:rPr>
          <w:rFonts w:ascii="Arial" w:hAnsi="Arial"/>
          <w:sz w:val="24"/>
          <w:szCs w:val="24"/>
          <w:lang w:val="en-GB"/>
        </w:rPr>
        <w:t xml:space="preserve">ll </w:t>
      </w:r>
      <w:r w:rsidR="00677E3F">
        <w:rPr>
          <w:rFonts w:ascii="Arial" w:hAnsi="Arial"/>
          <w:sz w:val="24"/>
          <w:szCs w:val="24"/>
          <w:lang w:val="en-GB"/>
        </w:rPr>
        <w:t>of</w:t>
      </w:r>
      <w:proofErr w:type="gramEnd"/>
      <w:r w:rsidR="00677E3F">
        <w:rPr>
          <w:rFonts w:ascii="Arial" w:hAnsi="Arial"/>
          <w:sz w:val="24"/>
          <w:szCs w:val="24"/>
          <w:lang w:val="en-GB"/>
        </w:rPr>
        <w:t xml:space="preserve"> </w:t>
      </w:r>
      <w:r w:rsidR="008A3214" w:rsidRPr="004B6D02">
        <w:rPr>
          <w:rFonts w:ascii="Arial" w:hAnsi="Arial"/>
          <w:sz w:val="24"/>
          <w:szCs w:val="24"/>
          <w:lang w:val="en-GB"/>
        </w:rPr>
        <w:t>Nordic countries have more or less similar legislation and practices on further use of statistical data and release of unit-level data outside statistical institutes</w:t>
      </w:r>
      <w:r w:rsidR="00161FB9">
        <w:rPr>
          <w:rFonts w:ascii="Arial" w:hAnsi="Arial"/>
          <w:sz w:val="24"/>
          <w:szCs w:val="24"/>
          <w:lang w:val="en-GB"/>
        </w:rPr>
        <w:t>, which is a condition to produce mobility statistics</w:t>
      </w:r>
      <w:r w:rsidR="008A3214" w:rsidRPr="004B6D02">
        <w:rPr>
          <w:rFonts w:ascii="Arial" w:hAnsi="Arial"/>
          <w:sz w:val="24"/>
          <w:szCs w:val="24"/>
          <w:lang w:val="en-GB"/>
        </w:rPr>
        <w:t xml:space="preserve">. </w:t>
      </w:r>
    </w:p>
    <w:p w:rsidR="008A3214" w:rsidRDefault="00677E3F" w:rsidP="008A3214">
      <w:pPr>
        <w:spacing w:before="120" w:after="0" w:line="360" w:lineRule="auto"/>
        <w:jc w:val="both"/>
        <w:rPr>
          <w:rFonts w:ascii="Arial" w:hAnsi="Arial"/>
          <w:sz w:val="24"/>
          <w:szCs w:val="24"/>
          <w:lang w:val="en-GB"/>
        </w:rPr>
      </w:pPr>
      <w:r>
        <w:rPr>
          <w:rFonts w:ascii="Arial" w:hAnsi="Arial"/>
          <w:sz w:val="24"/>
          <w:szCs w:val="24"/>
          <w:lang w:val="en-GB"/>
        </w:rPr>
        <w:t xml:space="preserve">This however turned out to be one of the </w:t>
      </w:r>
      <w:proofErr w:type="gramStart"/>
      <w:r>
        <w:rPr>
          <w:rFonts w:ascii="Arial" w:hAnsi="Arial"/>
          <w:sz w:val="24"/>
          <w:szCs w:val="24"/>
          <w:lang w:val="en-GB"/>
        </w:rPr>
        <w:t>main focus</w:t>
      </w:r>
      <w:proofErr w:type="gramEnd"/>
      <w:r>
        <w:rPr>
          <w:rFonts w:ascii="Arial" w:hAnsi="Arial"/>
          <w:sz w:val="24"/>
          <w:szCs w:val="24"/>
          <w:lang w:val="en-GB"/>
        </w:rPr>
        <w:t xml:space="preserve"> points of the project as</w:t>
      </w:r>
      <w:r w:rsidR="008A3214" w:rsidRPr="004B6D02">
        <w:rPr>
          <w:rFonts w:ascii="Arial" w:hAnsi="Arial"/>
          <w:sz w:val="24"/>
          <w:szCs w:val="24"/>
          <w:lang w:val="en-GB"/>
        </w:rPr>
        <w:t xml:space="preserve"> certain small differences and interpretations were encountered, which prevented data exchange between Sweden and Denmark</w:t>
      </w:r>
      <w:r w:rsidR="008D604F">
        <w:rPr>
          <w:rFonts w:ascii="Arial" w:hAnsi="Arial"/>
          <w:sz w:val="24"/>
          <w:szCs w:val="24"/>
          <w:lang w:val="en-GB"/>
        </w:rPr>
        <w:t xml:space="preserve"> and</w:t>
      </w:r>
      <w:r w:rsidR="008A3214" w:rsidRPr="004B6D02">
        <w:rPr>
          <w:rFonts w:ascii="Arial" w:hAnsi="Arial"/>
          <w:sz w:val="24"/>
          <w:szCs w:val="24"/>
          <w:lang w:val="en-GB"/>
        </w:rPr>
        <w:t xml:space="preserve"> Sweden and Norway. </w:t>
      </w:r>
    </w:p>
    <w:p w:rsidR="008A22D5" w:rsidRDefault="00677E3F" w:rsidP="00161FB9">
      <w:pPr>
        <w:spacing w:before="120" w:after="0" w:line="360" w:lineRule="auto"/>
        <w:jc w:val="both"/>
        <w:rPr>
          <w:rFonts w:ascii="Arial" w:hAnsi="Arial"/>
          <w:sz w:val="24"/>
          <w:szCs w:val="24"/>
          <w:lang w:val="en-GB"/>
        </w:rPr>
      </w:pPr>
      <w:r>
        <w:rPr>
          <w:rFonts w:ascii="Arial" w:hAnsi="Arial"/>
          <w:sz w:val="24"/>
          <w:szCs w:val="24"/>
          <w:lang w:val="en-GB"/>
        </w:rPr>
        <w:t xml:space="preserve">These challenges have partly been solved </w:t>
      </w:r>
      <w:r w:rsidR="00161FB9">
        <w:rPr>
          <w:rFonts w:ascii="Arial" w:hAnsi="Arial"/>
          <w:sz w:val="24"/>
          <w:szCs w:val="24"/>
          <w:lang w:val="en-GB"/>
        </w:rPr>
        <w:t xml:space="preserve">by </w:t>
      </w:r>
      <w:r w:rsidR="008A22D5">
        <w:rPr>
          <w:rFonts w:ascii="Arial" w:hAnsi="Arial"/>
          <w:sz w:val="24"/>
          <w:szCs w:val="24"/>
          <w:lang w:val="en-GB"/>
        </w:rPr>
        <w:t>utilizing</w:t>
      </w:r>
      <w:r w:rsidR="00161FB9">
        <w:rPr>
          <w:rFonts w:ascii="Arial" w:hAnsi="Arial"/>
          <w:sz w:val="24"/>
          <w:szCs w:val="24"/>
          <w:lang w:val="en-GB"/>
        </w:rPr>
        <w:t xml:space="preserve"> the framework of EU-regulation. It is however still a</w:t>
      </w:r>
      <w:r w:rsidR="008A22D5">
        <w:rPr>
          <w:rFonts w:ascii="Arial" w:hAnsi="Arial"/>
          <w:sz w:val="24"/>
          <w:szCs w:val="24"/>
          <w:lang w:val="en-GB"/>
        </w:rPr>
        <w:t>n unsolved issue</w:t>
      </w:r>
      <w:r w:rsidR="00161FB9">
        <w:rPr>
          <w:rFonts w:ascii="Arial" w:hAnsi="Arial"/>
          <w:sz w:val="24"/>
          <w:szCs w:val="24"/>
          <w:lang w:val="en-GB"/>
        </w:rPr>
        <w:t>, that unit level data cannot be exchanged freely between Sweden – and – Denmark</w:t>
      </w:r>
      <w:r w:rsidR="008D604F">
        <w:rPr>
          <w:rFonts w:ascii="Arial" w:hAnsi="Arial"/>
          <w:sz w:val="24"/>
          <w:szCs w:val="24"/>
          <w:lang w:val="en-GB"/>
        </w:rPr>
        <w:t xml:space="preserve"> and</w:t>
      </w:r>
      <w:r w:rsidR="00161FB9">
        <w:rPr>
          <w:rFonts w:ascii="Arial" w:hAnsi="Arial"/>
          <w:sz w:val="24"/>
          <w:szCs w:val="24"/>
          <w:lang w:val="en-GB"/>
        </w:rPr>
        <w:t xml:space="preserve"> Norway</w:t>
      </w:r>
      <w:r w:rsidR="008A22D5">
        <w:rPr>
          <w:rFonts w:ascii="Arial" w:hAnsi="Arial"/>
          <w:sz w:val="24"/>
          <w:szCs w:val="24"/>
          <w:lang w:val="en-GB"/>
        </w:rPr>
        <w:t>, unless the data is subject to EU-regulation</w:t>
      </w:r>
      <w:r w:rsidR="00161FB9">
        <w:rPr>
          <w:rFonts w:ascii="Arial" w:hAnsi="Arial"/>
          <w:sz w:val="24"/>
          <w:szCs w:val="24"/>
          <w:lang w:val="en-GB"/>
        </w:rPr>
        <w:t>.</w:t>
      </w:r>
    </w:p>
    <w:p w:rsidR="00326B45" w:rsidRDefault="00326B45" w:rsidP="00161FB9">
      <w:pPr>
        <w:spacing w:before="120" w:after="0" w:line="360" w:lineRule="auto"/>
        <w:jc w:val="both"/>
        <w:rPr>
          <w:rFonts w:ascii="Arial" w:hAnsi="Arial"/>
          <w:sz w:val="24"/>
          <w:szCs w:val="24"/>
          <w:lang w:val="en-GB"/>
        </w:rPr>
      </w:pPr>
      <w:r w:rsidRPr="00326B45">
        <w:rPr>
          <w:rFonts w:ascii="Arial" w:hAnsi="Arial"/>
          <w:sz w:val="24"/>
          <w:szCs w:val="24"/>
          <w:lang w:val="en-GB"/>
        </w:rPr>
        <w:t>The countries are now exchanging unit level data and most of the initially planned statistics is being produced. Nordic cross-border statistics are expected to be disseminated by the end of the year and will be presented in Nordic Statistics Database.</w:t>
      </w:r>
    </w:p>
    <w:p w:rsidR="00C913A3" w:rsidRPr="00C913A3" w:rsidRDefault="00C913A3" w:rsidP="00C913A3">
      <w:pPr>
        <w:spacing w:before="120" w:after="0" w:line="360" w:lineRule="auto"/>
        <w:jc w:val="both"/>
        <w:rPr>
          <w:rFonts w:ascii="Arial" w:hAnsi="Arial"/>
          <w:sz w:val="24"/>
          <w:szCs w:val="24"/>
          <w:lang w:val="en-GB"/>
        </w:rPr>
      </w:pPr>
      <w:r w:rsidRPr="00C913A3">
        <w:rPr>
          <w:rFonts w:ascii="Arial" w:hAnsi="Arial"/>
          <w:sz w:val="24"/>
          <w:szCs w:val="24"/>
          <w:lang w:val="en-GB"/>
        </w:rPr>
        <w:t>Due to the problems related to data exchange, the project has been delayed considerably and actual results on data exchange only exist on qualifications attained abroad. Thus, in this paper the first results concerning only exchange of qualifications data are presented.</w:t>
      </w:r>
    </w:p>
    <w:p w:rsidR="00C913A3" w:rsidRPr="00C913A3" w:rsidRDefault="00C913A3" w:rsidP="00C913A3">
      <w:pPr>
        <w:spacing w:before="120" w:after="0" w:line="360" w:lineRule="auto"/>
        <w:jc w:val="both"/>
        <w:rPr>
          <w:rFonts w:ascii="Arial" w:hAnsi="Arial"/>
          <w:sz w:val="24"/>
          <w:szCs w:val="24"/>
          <w:lang w:val="en-GB"/>
        </w:rPr>
      </w:pPr>
      <w:r w:rsidRPr="00C913A3">
        <w:rPr>
          <w:rFonts w:ascii="Arial" w:hAnsi="Arial"/>
          <w:sz w:val="24"/>
          <w:szCs w:val="24"/>
          <w:lang w:val="en-GB"/>
        </w:rPr>
        <w:t xml:space="preserve"> All Nordic countries have a statistical register of education that contains data on degrees and qualifications completed by the population. The quality of the education registers is high as a rule but there is </w:t>
      </w:r>
      <w:proofErr w:type="spellStart"/>
      <w:r w:rsidRPr="00C913A3">
        <w:rPr>
          <w:rFonts w:ascii="Arial" w:hAnsi="Arial"/>
          <w:sz w:val="24"/>
          <w:szCs w:val="24"/>
          <w:lang w:val="en-GB"/>
        </w:rPr>
        <w:t>undercoverage</w:t>
      </w:r>
      <w:proofErr w:type="spellEnd"/>
      <w:r w:rsidRPr="00C913A3">
        <w:rPr>
          <w:rFonts w:ascii="Arial" w:hAnsi="Arial"/>
          <w:sz w:val="24"/>
          <w:szCs w:val="24"/>
          <w:lang w:val="en-GB"/>
        </w:rPr>
        <w:t xml:space="preserve"> concerning qualifications attained abroad. By the data exchange, data on the highest qualification attained was updated in national registers of qualifications for nearly 60,000 persons. Around one-third of them had no previous qualification data. In this context, it </w:t>
      </w:r>
      <w:proofErr w:type="gramStart"/>
      <w:r w:rsidRPr="00C913A3">
        <w:rPr>
          <w:rFonts w:ascii="Arial" w:hAnsi="Arial"/>
          <w:sz w:val="24"/>
          <w:szCs w:val="24"/>
          <w:lang w:val="en-GB"/>
        </w:rPr>
        <w:t>has to</w:t>
      </w:r>
      <w:proofErr w:type="gramEnd"/>
      <w:r w:rsidRPr="00C913A3">
        <w:rPr>
          <w:rFonts w:ascii="Arial" w:hAnsi="Arial"/>
          <w:sz w:val="24"/>
          <w:szCs w:val="24"/>
          <w:lang w:val="en-GB"/>
        </w:rPr>
        <w:t xml:space="preserve"> be noticed that the results of the data exchange between Sweden and Denmark and Sweden and Norway are still missing.</w:t>
      </w:r>
    </w:p>
    <w:p w:rsidR="00C913A3" w:rsidRPr="00C913A3" w:rsidRDefault="00C913A3" w:rsidP="00C913A3">
      <w:pPr>
        <w:spacing w:before="120" w:after="0" w:line="360" w:lineRule="auto"/>
        <w:jc w:val="both"/>
        <w:rPr>
          <w:rFonts w:ascii="Arial" w:hAnsi="Arial"/>
          <w:sz w:val="24"/>
          <w:szCs w:val="24"/>
          <w:lang w:val="en-GB"/>
        </w:rPr>
      </w:pPr>
      <w:r w:rsidRPr="00C913A3">
        <w:rPr>
          <w:rFonts w:ascii="Arial" w:hAnsi="Arial"/>
          <w:sz w:val="24"/>
          <w:szCs w:val="24"/>
          <w:lang w:val="en-GB"/>
        </w:rPr>
        <w:t>The data exchange had the biggest effect for Iceland. There, 2.2 per cent of the population aged 15 or over received new data on the highest qualification attained, while the share in the other countries was around 0.2 to 0.3 per cent.</w:t>
      </w:r>
    </w:p>
    <w:p w:rsidR="00C913A3" w:rsidRPr="00C913A3" w:rsidRDefault="00C913A3" w:rsidP="00C913A3">
      <w:pPr>
        <w:spacing w:before="120" w:after="0" w:line="360" w:lineRule="auto"/>
        <w:jc w:val="both"/>
        <w:rPr>
          <w:rFonts w:ascii="Arial" w:hAnsi="Arial"/>
          <w:sz w:val="24"/>
          <w:szCs w:val="24"/>
          <w:lang w:val="en-GB"/>
        </w:rPr>
      </w:pPr>
      <w:proofErr w:type="gramStart"/>
      <w:r w:rsidRPr="00C913A3">
        <w:rPr>
          <w:rFonts w:ascii="Arial" w:hAnsi="Arial"/>
          <w:sz w:val="24"/>
          <w:szCs w:val="24"/>
          <w:lang w:val="en-GB"/>
        </w:rPr>
        <w:lastRenderedPageBreak/>
        <w:t>At the moment</w:t>
      </w:r>
      <w:proofErr w:type="gramEnd"/>
      <w:r w:rsidRPr="00C913A3">
        <w:rPr>
          <w:rFonts w:ascii="Arial" w:hAnsi="Arial"/>
          <w:sz w:val="24"/>
          <w:szCs w:val="24"/>
          <w:lang w:val="en-GB"/>
        </w:rPr>
        <w:t>, more detailed results are available only for Finland. Around 13,100 of the qualifications obtained from the other Nordic countries’ registers of qualifications were accepted as the person’s highest completed qualification. Around one-half of them already had some lower level degree in Statistics Finland’s Register of Completed Education and Degrees. Thus, for around 6,600 persons, who did not have an entry in the register of qualifications, data on completed education were received. This raised the share of those with at least upper secondary qualifications by 0.1 percentage points.</w:t>
      </w:r>
    </w:p>
    <w:p w:rsidR="008A22D5" w:rsidRDefault="00C913A3" w:rsidP="00C913A3">
      <w:pPr>
        <w:spacing w:before="120" w:after="0" w:line="360" w:lineRule="auto"/>
        <w:jc w:val="both"/>
        <w:rPr>
          <w:rFonts w:ascii="Arial" w:hAnsi="Arial"/>
          <w:sz w:val="24"/>
          <w:szCs w:val="24"/>
          <w:lang w:val="en-GB"/>
        </w:rPr>
      </w:pPr>
      <w:r w:rsidRPr="00C913A3">
        <w:rPr>
          <w:rFonts w:ascii="Arial" w:hAnsi="Arial"/>
          <w:sz w:val="24"/>
          <w:szCs w:val="24"/>
          <w:lang w:val="en-GB"/>
        </w:rPr>
        <w:t xml:space="preserve">As assumed, the biggest change in the share of people with qualifications was in </w:t>
      </w:r>
      <w:proofErr w:type="spellStart"/>
      <w:r w:rsidRPr="00C913A3">
        <w:rPr>
          <w:rFonts w:ascii="Arial" w:hAnsi="Arial"/>
          <w:sz w:val="24"/>
          <w:szCs w:val="24"/>
          <w:lang w:val="en-GB"/>
        </w:rPr>
        <w:t>Åland</w:t>
      </w:r>
      <w:proofErr w:type="spellEnd"/>
      <w:r w:rsidRPr="00C913A3">
        <w:rPr>
          <w:rFonts w:ascii="Arial" w:hAnsi="Arial"/>
          <w:sz w:val="24"/>
          <w:szCs w:val="24"/>
          <w:lang w:val="en-GB"/>
        </w:rPr>
        <w:t>, 4.1 percentage points. After the data exchange, the share of the population aged 15 or over with educational qualifications was slightly over 67 per cent.</w:t>
      </w:r>
    </w:p>
    <w:p w:rsidR="006B1F86" w:rsidRPr="006F0892" w:rsidRDefault="007025D7" w:rsidP="00C913A3">
      <w:pPr>
        <w:spacing w:before="120" w:after="0" w:line="360" w:lineRule="auto"/>
        <w:jc w:val="both"/>
        <w:rPr>
          <w:rFonts w:ascii="Arial" w:hAnsi="Arial" w:cs="Arial"/>
          <w:b/>
          <w:sz w:val="24"/>
          <w:szCs w:val="24"/>
          <w:lang w:val="en-US"/>
        </w:rPr>
      </w:pPr>
      <w:r w:rsidRPr="006F0892">
        <w:rPr>
          <w:rFonts w:ascii="Arial" w:hAnsi="Arial" w:cs="Arial"/>
          <w:b/>
          <w:sz w:val="24"/>
          <w:szCs w:val="24"/>
          <w:lang w:val="en-US"/>
        </w:rPr>
        <w:t>6</w:t>
      </w:r>
      <w:r w:rsidR="006B1F86" w:rsidRPr="006F0892">
        <w:rPr>
          <w:rFonts w:ascii="Arial" w:hAnsi="Arial" w:cs="Arial"/>
          <w:b/>
          <w:sz w:val="24"/>
          <w:szCs w:val="24"/>
          <w:lang w:val="en-US"/>
        </w:rPr>
        <w:t>. References</w:t>
      </w:r>
    </w:p>
    <w:p w:rsidR="006F0892" w:rsidRDefault="006F0892" w:rsidP="008F241B">
      <w:pPr>
        <w:spacing w:before="120" w:after="0" w:line="360" w:lineRule="auto"/>
        <w:rPr>
          <w:rFonts w:ascii="Arial" w:hAnsi="Arial" w:cs="Arial"/>
          <w:sz w:val="24"/>
          <w:szCs w:val="24"/>
          <w:lang w:val="en-GB"/>
        </w:rPr>
      </w:pPr>
      <w:r w:rsidRPr="006F0892">
        <w:rPr>
          <w:rFonts w:ascii="Arial" w:hAnsi="Arial" w:cs="Arial"/>
          <w:sz w:val="24"/>
          <w:szCs w:val="24"/>
          <w:lang w:val="en-GB"/>
        </w:rPr>
        <w:t>Official Journal of the European Union</w:t>
      </w:r>
      <w:r w:rsidR="002D5B9E" w:rsidRPr="002D5B9E">
        <w:t xml:space="preserve"> </w:t>
      </w:r>
      <w:r w:rsidR="002D5B9E" w:rsidRPr="002D5B9E">
        <w:rPr>
          <w:rFonts w:ascii="Arial" w:hAnsi="Arial" w:cs="Arial"/>
          <w:sz w:val="24"/>
          <w:szCs w:val="24"/>
          <w:lang w:val="en-GB"/>
        </w:rPr>
        <w:t xml:space="preserve">L 87/164 </w:t>
      </w:r>
      <w:r w:rsidR="002D5B9E">
        <w:rPr>
          <w:rFonts w:ascii="Arial" w:hAnsi="Arial" w:cs="Arial"/>
          <w:sz w:val="24"/>
          <w:szCs w:val="24"/>
          <w:lang w:val="en-GB"/>
        </w:rPr>
        <w:t>(31.3.2009)</w:t>
      </w:r>
      <w:r>
        <w:rPr>
          <w:rFonts w:ascii="Arial" w:hAnsi="Arial" w:cs="Arial"/>
          <w:sz w:val="24"/>
          <w:szCs w:val="24"/>
          <w:lang w:val="en-GB"/>
        </w:rPr>
        <w:t>.</w:t>
      </w:r>
      <w:r w:rsidRPr="006F0892">
        <w:rPr>
          <w:rFonts w:ascii="Arial" w:hAnsi="Arial" w:cs="Arial"/>
          <w:sz w:val="24"/>
          <w:szCs w:val="24"/>
          <w:lang w:val="en-GB"/>
        </w:rPr>
        <w:t xml:space="preserve"> Regulation (EC) No 223/2009 of the European Parliament and of the Council</w:t>
      </w:r>
      <w:r>
        <w:rPr>
          <w:rFonts w:ascii="Arial" w:hAnsi="Arial" w:cs="Arial"/>
          <w:sz w:val="24"/>
          <w:szCs w:val="24"/>
          <w:lang w:val="en-GB"/>
        </w:rPr>
        <w:t xml:space="preserve"> of 11 March 2009. Available at</w:t>
      </w:r>
      <w:r w:rsidR="002D5B9E">
        <w:rPr>
          <w:rFonts w:ascii="Arial" w:hAnsi="Arial" w:cs="Arial"/>
          <w:sz w:val="24"/>
          <w:szCs w:val="24"/>
          <w:lang w:val="en-GB"/>
        </w:rPr>
        <w:t>:</w:t>
      </w:r>
      <w:r w:rsidR="002D5B9E" w:rsidRPr="002D5B9E">
        <w:t xml:space="preserve"> </w:t>
      </w:r>
      <w:hyperlink r:id="rId13" w:history="1">
        <w:r w:rsidR="002D5B9E" w:rsidRPr="006E1658">
          <w:rPr>
            <w:rStyle w:val="Hyperlinkki"/>
            <w:rFonts w:ascii="Arial" w:hAnsi="Arial" w:cs="Arial"/>
            <w:sz w:val="24"/>
            <w:szCs w:val="24"/>
            <w:lang w:val="en-GB"/>
          </w:rPr>
          <w:t>https://eur-lex.europa.eu/legal-content/EN/TXT/?uri=uriserv:OJ.L_.2009.087.01.0164.01.ENG&amp;toc=OJ:L:2009:087:TOC</w:t>
        </w:r>
      </w:hyperlink>
    </w:p>
    <w:p w:rsidR="009B3B32" w:rsidRDefault="009B3B32" w:rsidP="008F241B">
      <w:pPr>
        <w:spacing w:before="120" w:after="0" w:line="360" w:lineRule="auto"/>
        <w:rPr>
          <w:rStyle w:val="Hyperlinkki"/>
          <w:rFonts w:ascii="Arial" w:hAnsi="Arial" w:cs="Arial"/>
          <w:sz w:val="24"/>
          <w:szCs w:val="24"/>
          <w:lang w:val="en-GB"/>
        </w:rPr>
      </w:pPr>
      <w:r>
        <w:rPr>
          <w:rFonts w:ascii="Arial" w:hAnsi="Arial" w:cs="Arial"/>
          <w:sz w:val="24"/>
          <w:szCs w:val="24"/>
          <w:lang w:val="en-GB"/>
        </w:rPr>
        <w:t xml:space="preserve">Ruotsalainen, Kaija (2018). </w:t>
      </w:r>
      <w:r w:rsidRPr="009B3B32">
        <w:rPr>
          <w:rFonts w:ascii="Arial" w:hAnsi="Arial" w:cs="Arial"/>
          <w:sz w:val="24"/>
          <w:szCs w:val="24"/>
          <w:lang w:val="en-GB"/>
        </w:rPr>
        <w:t>Data exchange between the Nordic countries improves the image of Finland’s level of education</w:t>
      </w:r>
      <w:r>
        <w:rPr>
          <w:rFonts w:ascii="Arial" w:hAnsi="Arial" w:cs="Arial"/>
          <w:sz w:val="24"/>
          <w:szCs w:val="24"/>
          <w:lang w:val="en-GB"/>
        </w:rPr>
        <w:t xml:space="preserve">. </w:t>
      </w:r>
      <w:r w:rsidR="00ED1566" w:rsidRPr="00ED1566">
        <w:rPr>
          <w:rFonts w:ascii="Arial" w:hAnsi="Arial" w:cs="Arial"/>
          <w:sz w:val="24"/>
          <w:szCs w:val="24"/>
          <w:lang w:val="en-GB"/>
        </w:rPr>
        <w:t xml:space="preserve">Available at: </w:t>
      </w:r>
      <w:hyperlink r:id="rId14" w:history="1">
        <w:r w:rsidRPr="00133B50">
          <w:rPr>
            <w:rStyle w:val="Hyperlinkki"/>
            <w:rFonts w:ascii="Arial" w:hAnsi="Arial" w:cs="Arial"/>
            <w:sz w:val="24"/>
            <w:szCs w:val="24"/>
            <w:lang w:val="en-GB"/>
          </w:rPr>
          <w:t>http://tilastokeskus.fi/org/tilastokeskus/nordic-project-on-cross-border-mobility-and-benefits_en/data-exchange-between-the-nordic-countries-improves-the-image-of-finlands-level-of-education.html</w:t>
        </w:r>
      </w:hyperlink>
    </w:p>
    <w:p w:rsidR="00546F85" w:rsidRPr="003465AF" w:rsidRDefault="00546F85" w:rsidP="008F241B">
      <w:pPr>
        <w:spacing w:before="120" w:after="0" w:line="360" w:lineRule="auto"/>
        <w:jc w:val="both"/>
        <w:rPr>
          <w:rFonts w:ascii="Arial" w:hAnsi="Arial" w:cs="Arial"/>
          <w:sz w:val="24"/>
          <w:szCs w:val="24"/>
          <w:lang w:val="sv-SE"/>
        </w:rPr>
      </w:pPr>
      <w:r w:rsidRPr="00B81FD7">
        <w:rPr>
          <w:rFonts w:ascii="Arial" w:hAnsi="Arial" w:cs="Arial"/>
          <w:sz w:val="24"/>
          <w:szCs w:val="24"/>
          <w:lang w:val="en-GB"/>
        </w:rPr>
        <w:t xml:space="preserve">Statistics on commuting patterns at regional level, Eurostat. </w:t>
      </w:r>
      <w:proofErr w:type="spellStart"/>
      <w:r w:rsidRPr="003465AF">
        <w:rPr>
          <w:rFonts w:ascii="Arial" w:hAnsi="Arial" w:cs="Arial"/>
          <w:sz w:val="24"/>
          <w:szCs w:val="24"/>
          <w:lang w:val="sv-SE"/>
        </w:rPr>
        <w:t>Statistics</w:t>
      </w:r>
      <w:proofErr w:type="spellEnd"/>
      <w:r w:rsidRPr="003465AF">
        <w:rPr>
          <w:rFonts w:ascii="Arial" w:hAnsi="Arial" w:cs="Arial"/>
          <w:sz w:val="24"/>
          <w:szCs w:val="24"/>
          <w:lang w:val="sv-SE"/>
        </w:rPr>
        <w:t xml:space="preserve"> </w:t>
      </w:r>
      <w:proofErr w:type="spellStart"/>
      <w:r w:rsidRPr="003465AF">
        <w:rPr>
          <w:rFonts w:ascii="Arial" w:hAnsi="Arial" w:cs="Arial"/>
          <w:sz w:val="24"/>
          <w:szCs w:val="24"/>
          <w:lang w:val="sv-SE"/>
        </w:rPr>
        <w:t>Explained</w:t>
      </w:r>
      <w:proofErr w:type="spellEnd"/>
      <w:r w:rsidRPr="003465AF">
        <w:rPr>
          <w:rFonts w:ascii="Arial" w:hAnsi="Arial" w:cs="Arial"/>
          <w:sz w:val="24"/>
          <w:szCs w:val="24"/>
          <w:lang w:val="sv-SE"/>
        </w:rPr>
        <w:t xml:space="preserve">. ISSN </w:t>
      </w:r>
      <w:proofErr w:type="gramStart"/>
      <w:r w:rsidRPr="003465AF">
        <w:rPr>
          <w:rFonts w:ascii="Arial" w:hAnsi="Arial" w:cs="Arial"/>
          <w:sz w:val="24"/>
          <w:szCs w:val="24"/>
          <w:lang w:val="sv-SE"/>
        </w:rPr>
        <w:t>2443-8219</w:t>
      </w:r>
      <w:proofErr w:type="gramEnd"/>
    </w:p>
    <w:p w:rsidR="009B3B32" w:rsidRDefault="00175200" w:rsidP="008F241B">
      <w:pPr>
        <w:spacing w:before="120" w:after="0" w:line="360" w:lineRule="auto"/>
        <w:rPr>
          <w:rStyle w:val="Hyperlinkki"/>
          <w:rFonts w:ascii="Arial" w:hAnsi="Arial" w:cs="Arial"/>
          <w:sz w:val="24"/>
          <w:szCs w:val="24"/>
          <w:lang w:val="en-US"/>
        </w:rPr>
      </w:pPr>
      <w:r w:rsidRPr="00175200">
        <w:rPr>
          <w:rFonts w:ascii="Arial" w:hAnsi="Arial" w:cs="Arial"/>
          <w:sz w:val="24"/>
          <w:szCs w:val="24"/>
          <w:lang w:val="sv-SE"/>
        </w:rPr>
        <w:t>Statistik över gränspendlare i fara – Norge och Danmark kan sluta utbyta data med Sverige</w:t>
      </w:r>
      <w:r>
        <w:rPr>
          <w:rFonts w:ascii="Arial" w:hAnsi="Arial" w:cs="Arial"/>
          <w:sz w:val="24"/>
          <w:szCs w:val="24"/>
          <w:lang w:val="sv-SE"/>
        </w:rPr>
        <w:t xml:space="preserve">. </w:t>
      </w:r>
      <w:r w:rsidRPr="00175200">
        <w:rPr>
          <w:rFonts w:ascii="Arial" w:hAnsi="Arial" w:cs="Arial"/>
          <w:sz w:val="24"/>
          <w:szCs w:val="24"/>
          <w:lang w:val="en-US"/>
        </w:rPr>
        <w:t xml:space="preserve">An </w:t>
      </w:r>
      <w:r>
        <w:rPr>
          <w:rFonts w:ascii="Arial" w:hAnsi="Arial" w:cs="Arial"/>
          <w:sz w:val="24"/>
          <w:szCs w:val="24"/>
          <w:lang w:val="en-US"/>
        </w:rPr>
        <w:t xml:space="preserve">article in </w:t>
      </w:r>
      <w:r w:rsidRPr="00175200">
        <w:rPr>
          <w:rFonts w:ascii="Arial" w:hAnsi="Arial" w:cs="Arial"/>
          <w:sz w:val="24"/>
          <w:szCs w:val="24"/>
          <w:lang w:val="en-US"/>
        </w:rPr>
        <w:t xml:space="preserve">News </w:t>
      </w:r>
      <w:proofErr w:type="spellStart"/>
      <w:r w:rsidRPr="00175200">
        <w:rPr>
          <w:rFonts w:ascii="Arial" w:hAnsi="Arial" w:cs="Arial"/>
          <w:sz w:val="24"/>
          <w:szCs w:val="24"/>
          <w:lang w:val="en-US"/>
        </w:rPr>
        <w:t>Øresund</w:t>
      </w:r>
      <w:proofErr w:type="spellEnd"/>
      <w:r>
        <w:rPr>
          <w:rFonts w:ascii="Arial" w:hAnsi="Arial" w:cs="Arial"/>
          <w:sz w:val="24"/>
          <w:szCs w:val="24"/>
          <w:lang w:val="en-US"/>
        </w:rPr>
        <w:t xml:space="preserve"> on 9.5.2018.</w:t>
      </w:r>
      <w:r w:rsidRPr="00175200">
        <w:rPr>
          <w:rFonts w:ascii="Arial" w:hAnsi="Arial" w:cs="Arial"/>
          <w:sz w:val="24"/>
          <w:szCs w:val="24"/>
          <w:lang w:val="en-US"/>
        </w:rPr>
        <w:t xml:space="preserve"> </w:t>
      </w:r>
      <w:r w:rsidR="00ED1566" w:rsidRPr="00ED1566">
        <w:rPr>
          <w:rFonts w:ascii="Arial" w:hAnsi="Arial" w:cs="Arial"/>
          <w:sz w:val="24"/>
          <w:szCs w:val="24"/>
          <w:lang w:val="en-US"/>
        </w:rPr>
        <w:t xml:space="preserve">Available at: </w:t>
      </w:r>
      <w:hyperlink r:id="rId15" w:history="1">
        <w:r w:rsidRPr="00EC5B5B">
          <w:rPr>
            <w:rStyle w:val="Hyperlinkki"/>
            <w:rFonts w:ascii="Arial" w:hAnsi="Arial" w:cs="Arial"/>
            <w:sz w:val="24"/>
            <w:szCs w:val="24"/>
            <w:lang w:val="en-US"/>
          </w:rPr>
          <w:t>https://www.newsoresund.se/statistik-over-granspendlare-i-fara-norge-och-danmark-kan-sluta-utbyta-data-med-sverige/</w:t>
        </w:r>
      </w:hyperlink>
    </w:p>
    <w:p w:rsidR="00462D74" w:rsidRDefault="00462D74" w:rsidP="00462D74">
      <w:pPr>
        <w:spacing w:before="120" w:after="0" w:line="360" w:lineRule="auto"/>
        <w:rPr>
          <w:rFonts w:ascii="Arial" w:hAnsi="Arial" w:cs="Arial"/>
          <w:sz w:val="24"/>
          <w:szCs w:val="24"/>
          <w:lang w:val="en-US"/>
        </w:rPr>
      </w:pPr>
      <w:r w:rsidRPr="00462D74">
        <w:rPr>
          <w:rFonts w:ascii="Arial" w:hAnsi="Arial" w:cs="Arial"/>
          <w:sz w:val="24"/>
          <w:szCs w:val="24"/>
          <w:lang w:val="fi-FI"/>
        </w:rPr>
        <w:t xml:space="preserve">Witting, Mika (2017). Nuoret vailla perusasteen jälkeistä tutkintoa – eniten Uudellamaalla ja Ahvenanmaalla? </w:t>
      </w:r>
      <w:proofErr w:type="spellStart"/>
      <w:r w:rsidRPr="00462D74">
        <w:rPr>
          <w:rFonts w:ascii="Arial" w:hAnsi="Arial" w:cs="Arial"/>
          <w:sz w:val="24"/>
          <w:szCs w:val="24"/>
          <w:lang w:val="en-US"/>
        </w:rPr>
        <w:t>Tieto&amp;trendit</w:t>
      </w:r>
      <w:proofErr w:type="spellEnd"/>
      <w:r w:rsidRPr="00462D74">
        <w:rPr>
          <w:rFonts w:ascii="Arial" w:hAnsi="Arial" w:cs="Arial"/>
          <w:sz w:val="24"/>
          <w:szCs w:val="24"/>
          <w:lang w:val="en-US"/>
        </w:rPr>
        <w:t xml:space="preserve"> 20 November 2017 (only in Finnish).</w:t>
      </w:r>
      <w:r>
        <w:rPr>
          <w:rFonts w:ascii="Arial" w:hAnsi="Arial" w:cs="Arial"/>
          <w:sz w:val="24"/>
          <w:szCs w:val="24"/>
          <w:lang w:val="en-US"/>
        </w:rPr>
        <w:t xml:space="preserve"> Available at: </w:t>
      </w:r>
      <w:hyperlink r:id="rId16" w:history="1">
        <w:r w:rsidRPr="006E1658">
          <w:rPr>
            <w:rStyle w:val="Hyperlinkki"/>
            <w:rFonts w:ascii="Arial" w:hAnsi="Arial" w:cs="Arial"/>
            <w:sz w:val="24"/>
            <w:szCs w:val="24"/>
            <w:lang w:val="en-US"/>
          </w:rPr>
          <w:t>http://www.stat.fi/tietotrendit/blogit/2017/nuoret-vailla-perusasteen-jalkeista-tutkintoa-eniten-uudellamaalla-ja-ahvenanmaalla/</w:t>
        </w:r>
      </w:hyperlink>
    </w:p>
    <w:p w:rsidR="00546F85" w:rsidRPr="00633F16" w:rsidRDefault="00546F85" w:rsidP="008F241B">
      <w:pPr>
        <w:spacing w:before="120" w:after="0" w:line="360" w:lineRule="auto"/>
        <w:rPr>
          <w:rFonts w:ascii="Arial" w:hAnsi="Arial" w:cs="Arial"/>
          <w:sz w:val="24"/>
          <w:szCs w:val="24"/>
        </w:rPr>
      </w:pPr>
      <w:proofErr w:type="spellStart"/>
      <w:r w:rsidRPr="00D86B96">
        <w:rPr>
          <w:rFonts w:ascii="Arial" w:hAnsi="Arial" w:cs="Arial"/>
          <w:sz w:val="24"/>
          <w:szCs w:val="24"/>
          <w:lang w:val="sv-SE"/>
        </w:rPr>
        <w:lastRenderedPageBreak/>
        <w:t>Örestat</w:t>
      </w:r>
      <w:proofErr w:type="spellEnd"/>
      <w:r w:rsidRPr="00D86B96">
        <w:rPr>
          <w:rFonts w:ascii="Arial" w:hAnsi="Arial" w:cs="Arial"/>
          <w:sz w:val="24"/>
          <w:szCs w:val="24"/>
          <w:lang w:val="sv-SE"/>
        </w:rPr>
        <w:t xml:space="preserve"> III-projektet: saknas: 45 000 personer (eller ungefär 122 fulla tunnelbanetåg).</w:t>
      </w:r>
      <w:r>
        <w:rPr>
          <w:rFonts w:ascii="Arial" w:hAnsi="Arial" w:cs="Arial"/>
          <w:sz w:val="24"/>
          <w:szCs w:val="24"/>
          <w:lang w:val="sv-SE"/>
        </w:rPr>
        <w:t xml:space="preserve"> </w:t>
      </w:r>
      <w:r w:rsidRPr="00ED1566">
        <w:rPr>
          <w:rFonts w:ascii="Arial" w:hAnsi="Arial" w:cs="Arial"/>
          <w:sz w:val="24"/>
          <w:szCs w:val="24"/>
          <w:lang w:val="en-US"/>
        </w:rPr>
        <w:t xml:space="preserve">Available </w:t>
      </w:r>
      <w:r>
        <w:rPr>
          <w:rFonts w:ascii="Arial" w:hAnsi="Arial" w:cs="Arial"/>
          <w:sz w:val="24"/>
          <w:szCs w:val="24"/>
          <w:lang w:val="en-US"/>
        </w:rPr>
        <w:t xml:space="preserve">at: </w:t>
      </w:r>
      <w:hyperlink r:id="rId17" w:history="1">
        <w:r w:rsidRPr="006E1658">
          <w:rPr>
            <w:rStyle w:val="Hyperlinkki"/>
            <w:rFonts w:ascii="Arial" w:hAnsi="Arial" w:cs="Arial"/>
            <w:sz w:val="24"/>
            <w:szCs w:val="24"/>
          </w:rPr>
          <w:t>http://www.orestat.se/sites/all/files/morkertalen_web_se.pdf</w:t>
        </w:r>
      </w:hyperlink>
      <w:r w:rsidRPr="00ED1566">
        <w:rPr>
          <w:rFonts w:ascii="Arial" w:hAnsi="Arial" w:cs="Arial"/>
          <w:sz w:val="24"/>
          <w:szCs w:val="24"/>
        </w:rPr>
        <w:t xml:space="preserve"> </w:t>
      </w:r>
    </w:p>
    <w:sectPr w:rsidR="00546F85" w:rsidRPr="00633F16"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0BB" w:rsidRDefault="007E50BB" w:rsidP="00E82B25">
      <w:pPr>
        <w:spacing w:after="0" w:line="240" w:lineRule="auto"/>
      </w:pPr>
      <w:r>
        <w:separator/>
      </w:r>
    </w:p>
  </w:endnote>
  <w:endnote w:type="continuationSeparator" w:id="0">
    <w:p w:rsidR="007E50BB" w:rsidRDefault="007E50B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161FB9" w:rsidRPr="009378F5" w:rsidRDefault="00161FB9"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A22D5">
          <w:rPr>
            <w:rFonts w:ascii="Arial" w:hAnsi="Arial" w:cs="Arial"/>
            <w:noProof/>
            <w:sz w:val="24"/>
            <w:szCs w:val="24"/>
          </w:rPr>
          <w:t>13</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0BB" w:rsidRDefault="007E50BB" w:rsidP="00E82B25">
      <w:pPr>
        <w:spacing w:after="0" w:line="240" w:lineRule="auto"/>
      </w:pPr>
      <w:r>
        <w:separator/>
      </w:r>
    </w:p>
  </w:footnote>
  <w:footnote w:type="continuationSeparator" w:id="0">
    <w:p w:rsidR="007E50BB" w:rsidRDefault="007E50BB"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B9" w:rsidRDefault="001F0D80">
    <w:pPr>
      <w:pStyle w:val="Yltunniste"/>
    </w:pPr>
    <w:r>
      <w:rPr>
        <w:noProof/>
        <w:lang w:eastAsia="pl-PL"/>
      </w:rPr>
      <w:pict w14:anchorId="312DA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B9" w:rsidRPr="000B0921" w:rsidRDefault="00161FB9" w:rsidP="000B0921">
    <w:pPr>
      <w:pStyle w:val="Yltunniste"/>
      <w:tabs>
        <w:tab w:val="clear" w:pos="4536"/>
        <w:tab w:val="clear" w:pos="9072"/>
        <w:tab w:val="left" w:pos="3344"/>
      </w:tabs>
    </w:pPr>
    <w:r>
      <w:rPr>
        <w:noProof/>
        <w:lang w:val="fi-FI" w:eastAsia="fi-FI"/>
      </w:rPr>
      <w:drawing>
        <wp:inline distT="0" distB="0" distL="0" distR="0" wp14:anchorId="4001E889" wp14:editId="2442A557">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B9" w:rsidRDefault="001F0D80">
    <w:pPr>
      <w:pStyle w:val="Yltunniste"/>
    </w:pPr>
    <w:r>
      <w:rPr>
        <w:noProof/>
        <w:lang w:eastAsia="pl-PL"/>
      </w:rPr>
      <w:pict w14:anchorId="2BCDB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3BF3"/>
    <w:multiLevelType w:val="hybridMultilevel"/>
    <w:tmpl w:val="680E5F84"/>
    <w:lvl w:ilvl="0" w:tplc="C7B0380E">
      <w:start w:val="1"/>
      <w:numFmt w:val="decimal"/>
      <w:lvlText w:val="%1)"/>
      <w:lvlJc w:val="left"/>
      <w:pPr>
        <w:ind w:left="720" w:hanging="360"/>
      </w:pPr>
      <w:rPr>
        <w:rFonts w:hint="default"/>
        <w:vertAlign w:val="superscrip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729532C"/>
    <w:multiLevelType w:val="hybridMultilevel"/>
    <w:tmpl w:val="E8525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22589E"/>
    <w:multiLevelType w:val="hybridMultilevel"/>
    <w:tmpl w:val="37A89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FC93E07"/>
    <w:multiLevelType w:val="hybridMultilevel"/>
    <w:tmpl w:val="B036A18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BFF2BD5"/>
    <w:multiLevelType w:val="hybridMultilevel"/>
    <w:tmpl w:val="FBB297E2"/>
    <w:lvl w:ilvl="0" w:tplc="336E9290">
      <w:start w:val="1"/>
      <w:numFmt w:val="decimal"/>
      <w:lvlText w:val="%1)"/>
      <w:lvlJc w:val="left"/>
      <w:pPr>
        <w:ind w:left="720" w:hanging="360"/>
      </w:pPr>
      <w:rPr>
        <w:rFonts w:hint="default"/>
        <w:vertAlign w:val="superscrip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2D4E"/>
    <w:rsid w:val="0002256E"/>
    <w:rsid w:val="00026CD3"/>
    <w:rsid w:val="00035AE7"/>
    <w:rsid w:val="00047C24"/>
    <w:rsid w:val="000658BE"/>
    <w:rsid w:val="00066017"/>
    <w:rsid w:val="00070925"/>
    <w:rsid w:val="0007704A"/>
    <w:rsid w:val="00090401"/>
    <w:rsid w:val="000957CC"/>
    <w:rsid w:val="00095E7D"/>
    <w:rsid w:val="000A2610"/>
    <w:rsid w:val="000A4DAC"/>
    <w:rsid w:val="000B0921"/>
    <w:rsid w:val="000B122D"/>
    <w:rsid w:val="000B4EF2"/>
    <w:rsid w:val="000C61FC"/>
    <w:rsid w:val="000C6472"/>
    <w:rsid w:val="000D705A"/>
    <w:rsid w:val="000F337F"/>
    <w:rsid w:val="0011262B"/>
    <w:rsid w:val="00114E8D"/>
    <w:rsid w:val="00126E22"/>
    <w:rsid w:val="00133E07"/>
    <w:rsid w:val="00142A8D"/>
    <w:rsid w:val="00156AB3"/>
    <w:rsid w:val="00157DAD"/>
    <w:rsid w:val="00160406"/>
    <w:rsid w:val="00161FB9"/>
    <w:rsid w:val="0016743D"/>
    <w:rsid w:val="00175200"/>
    <w:rsid w:val="00182357"/>
    <w:rsid w:val="001823B0"/>
    <w:rsid w:val="001A0856"/>
    <w:rsid w:val="001A4304"/>
    <w:rsid w:val="001C3D03"/>
    <w:rsid w:val="001D1A3A"/>
    <w:rsid w:val="001D34DD"/>
    <w:rsid w:val="001D4E31"/>
    <w:rsid w:val="001E43DC"/>
    <w:rsid w:val="001E499C"/>
    <w:rsid w:val="001F0D80"/>
    <w:rsid w:val="001F0FA6"/>
    <w:rsid w:val="00201900"/>
    <w:rsid w:val="002101B9"/>
    <w:rsid w:val="0021160B"/>
    <w:rsid w:val="00221D29"/>
    <w:rsid w:val="00221F17"/>
    <w:rsid w:val="00230DEF"/>
    <w:rsid w:val="00234927"/>
    <w:rsid w:val="0023623C"/>
    <w:rsid w:val="00242620"/>
    <w:rsid w:val="00243E48"/>
    <w:rsid w:val="00250AA3"/>
    <w:rsid w:val="00264CA9"/>
    <w:rsid w:val="0028150C"/>
    <w:rsid w:val="00282B53"/>
    <w:rsid w:val="00283686"/>
    <w:rsid w:val="00293580"/>
    <w:rsid w:val="002B6D33"/>
    <w:rsid w:val="002C2516"/>
    <w:rsid w:val="002D3714"/>
    <w:rsid w:val="002D5B9E"/>
    <w:rsid w:val="002E1821"/>
    <w:rsid w:val="003021F9"/>
    <w:rsid w:val="00306EA0"/>
    <w:rsid w:val="00307465"/>
    <w:rsid w:val="00326B45"/>
    <w:rsid w:val="003354F2"/>
    <w:rsid w:val="00335E1D"/>
    <w:rsid w:val="00336E21"/>
    <w:rsid w:val="0034175F"/>
    <w:rsid w:val="003465AF"/>
    <w:rsid w:val="0035694D"/>
    <w:rsid w:val="003618BE"/>
    <w:rsid w:val="00362815"/>
    <w:rsid w:val="003704ED"/>
    <w:rsid w:val="003720FF"/>
    <w:rsid w:val="003726CA"/>
    <w:rsid w:val="003A0F88"/>
    <w:rsid w:val="003A1D16"/>
    <w:rsid w:val="003A66A6"/>
    <w:rsid w:val="003C2742"/>
    <w:rsid w:val="003D0235"/>
    <w:rsid w:val="00403EA8"/>
    <w:rsid w:val="004074C5"/>
    <w:rsid w:val="004150F5"/>
    <w:rsid w:val="00423B86"/>
    <w:rsid w:val="00426500"/>
    <w:rsid w:val="00436E8B"/>
    <w:rsid w:val="004377E7"/>
    <w:rsid w:val="00460116"/>
    <w:rsid w:val="00460190"/>
    <w:rsid w:val="00462D74"/>
    <w:rsid w:val="004740F1"/>
    <w:rsid w:val="00480BF4"/>
    <w:rsid w:val="00493026"/>
    <w:rsid w:val="00493D32"/>
    <w:rsid w:val="004A12A7"/>
    <w:rsid w:val="004A1A99"/>
    <w:rsid w:val="004A1B66"/>
    <w:rsid w:val="004B39C1"/>
    <w:rsid w:val="004B6729"/>
    <w:rsid w:val="004B6D02"/>
    <w:rsid w:val="004C5048"/>
    <w:rsid w:val="004D33FC"/>
    <w:rsid w:val="004E2C08"/>
    <w:rsid w:val="004F04B4"/>
    <w:rsid w:val="004F2922"/>
    <w:rsid w:val="004F7805"/>
    <w:rsid w:val="005056A6"/>
    <w:rsid w:val="005169F1"/>
    <w:rsid w:val="005215E8"/>
    <w:rsid w:val="00525899"/>
    <w:rsid w:val="00525E22"/>
    <w:rsid w:val="00530FD6"/>
    <w:rsid w:val="00542851"/>
    <w:rsid w:val="00546F85"/>
    <w:rsid w:val="00580442"/>
    <w:rsid w:val="005812C5"/>
    <w:rsid w:val="00582797"/>
    <w:rsid w:val="00584784"/>
    <w:rsid w:val="00593B0E"/>
    <w:rsid w:val="005974F2"/>
    <w:rsid w:val="005A1F57"/>
    <w:rsid w:val="005B6971"/>
    <w:rsid w:val="005C1C31"/>
    <w:rsid w:val="005C6E24"/>
    <w:rsid w:val="005D4E85"/>
    <w:rsid w:val="005F7FD1"/>
    <w:rsid w:val="006052BF"/>
    <w:rsid w:val="006168AD"/>
    <w:rsid w:val="00633F16"/>
    <w:rsid w:val="006420D8"/>
    <w:rsid w:val="00653D6C"/>
    <w:rsid w:val="006660AD"/>
    <w:rsid w:val="00667788"/>
    <w:rsid w:val="00677E3F"/>
    <w:rsid w:val="00685840"/>
    <w:rsid w:val="0068746F"/>
    <w:rsid w:val="0069009D"/>
    <w:rsid w:val="00694AA4"/>
    <w:rsid w:val="00697934"/>
    <w:rsid w:val="006A0CDB"/>
    <w:rsid w:val="006A70CF"/>
    <w:rsid w:val="006B1F86"/>
    <w:rsid w:val="006B5A4A"/>
    <w:rsid w:val="006C5879"/>
    <w:rsid w:val="006F0892"/>
    <w:rsid w:val="007025D7"/>
    <w:rsid w:val="00706E17"/>
    <w:rsid w:val="0071368F"/>
    <w:rsid w:val="00733C93"/>
    <w:rsid w:val="0073562E"/>
    <w:rsid w:val="00741003"/>
    <w:rsid w:val="00741621"/>
    <w:rsid w:val="007730C4"/>
    <w:rsid w:val="00776C97"/>
    <w:rsid w:val="00781F7B"/>
    <w:rsid w:val="00784FE0"/>
    <w:rsid w:val="0079602E"/>
    <w:rsid w:val="007B0D73"/>
    <w:rsid w:val="007B2114"/>
    <w:rsid w:val="007C0E37"/>
    <w:rsid w:val="007E50BB"/>
    <w:rsid w:val="007E6D8C"/>
    <w:rsid w:val="007F6DE8"/>
    <w:rsid w:val="00817147"/>
    <w:rsid w:val="00823533"/>
    <w:rsid w:val="0082373C"/>
    <w:rsid w:val="0082455F"/>
    <w:rsid w:val="00826065"/>
    <w:rsid w:val="00845BF9"/>
    <w:rsid w:val="00847C76"/>
    <w:rsid w:val="00865543"/>
    <w:rsid w:val="00867B2C"/>
    <w:rsid w:val="00873330"/>
    <w:rsid w:val="00883326"/>
    <w:rsid w:val="008A22D5"/>
    <w:rsid w:val="008A3214"/>
    <w:rsid w:val="008A71D2"/>
    <w:rsid w:val="008B0935"/>
    <w:rsid w:val="008B3A6C"/>
    <w:rsid w:val="008C15E7"/>
    <w:rsid w:val="008D56E1"/>
    <w:rsid w:val="008D5906"/>
    <w:rsid w:val="008D604F"/>
    <w:rsid w:val="008D6094"/>
    <w:rsid w:val="008F0AA9"/>
    <w:rsid w:val="008F241B"/>
    <w:rsid w:val="009021A6"/>
    <w:rsid w:val="00902A7F"/>
    <w:rsid w:val="009105E1"/>
    <w:rsid w:val="00911730"/>
    <w:rsid w:val="00920D86"/>
    <w:rsid w:val="00922C4B"/>
    <w:rsid w:val="00933F5F"/>
    <w:rsid w:val="00934070"/>
    <w:rsid w:val="009378F5"/>
    <w:rsid w:val="00947789"/>
    <w:rsid w:val="009644CB"/>
    <w:rsid w:val="00973B8D"/>
    <w:rsid w:val="009751F9"/>
    <w:rsid w:val="00985BAC"/>
    <w:rsid w:val="00986B67"/>
    <w:rsid w:val="009938CB"/>
    <w:rsid w:val="009B0C0A"/>
    <w:rsid w:val="009B1955"/>
    <w:rsid w:val="009B3B32"/>
    <w:rsid w:val="009D16E7"/>
    <w:rsid w:val="009D234E"/>
    <w:rsid w:val="009D7F43"/>
    <w:rsid w:val="009E3DD7"/>
    <w:rsid w:val="00A05058"/>
    <w:rsid w:val="00A148E2"/>
    <w:rsid w:val="00A23816"/>
    <w:rsid w:val="00A454B6"/>
    <w:rsid w:val="00A45DB4"/>
    <w:rsid w:val="00A531F2"/>
    <w:rsid w:val="00A5403F"/>
    <w:rsid w:val="00A6013E"/>
    <w:rsid w:val="00A61C78"/>
    <w:rsid w:val="00A7026D"/>
    <w:rsid w:val="00A77B04"/>
    <w:rsid w:val="00AB1305"/>
    <w:rsid w:val="00AD1423"/>
    <w:rsid w:val="00AD4AEE"/>
    <w:rsid w:val="00AD69A0"/>
    <w:rsid w:val="00AF64D2"/>
    <w:rsid w:val="00B0778A"/>
    <w:rsid w:val="00B34C17"/>
    <w:rsid w:val="00B35306"/>
    <w:rsid w:val="00B419C8"/>
    <w:rsid w:val="00B46724"/>
    <w:rsid w:val="00B47197"/>
    <w:rsid w:val="00B71149"/>
    <w:rsid w:val="00B72169"/>
    <w:rsid w:val="00B7367D"/>
    <w:rsid w:val="00B74218"/>
    <w:rsid w:val="00B77A7F"/>
    <w:rsid w:val="00B8148C"/>
    <w:rsid w:val="00B81FD7"/>
    <w:rsid w:val="00B86FC7"/>
    <w:rsid w:val="00B879DE"/>
    <w:rsid w:val="00B912C3"/>
    <w:rsid w:val="00B96023"/>
    <w:rsid w:val="00BB1701"/>
    <w:rsid w:val="00BB19AC"/>
    <w:rsid w:val="00BB5A91"/>
    <w:rsid w:val="00BC0CF1"/>
    <w:rsid w:val="00BC26CE"/>
    <w:rsid w:val="00BD77D9"/>
    <w:rsid w:val="00BD7AF8"/>
    <w:rsid w:val="00BF6DBC"/>
    <w:rsid w:val="00C005A9"/>
    <w:rsid w:val="00C01C6B"/>
    <w:rsid w:val="00C01F47"/>
    <w:rsid w:val="00C137B5"/>
    <w:rsid w:val="00C16E8E"/>
    <w:rsid w:val="00C261EA"/>
    <w:rsid w:val="00C35326"/>
    <w:rsid w:val="00C40213"/>
    <w:rsid w:val="00C4366A"/>
    <w:rsid w:val="00C444A7"/>
    <w:rsid w:val="00C47B34"/>
    <w:rsid w:val="00C55909"/>
    <w:rsid w:val="00C60C9F"/>
    <w:rsid w:val="00C72506"/>
    <w:rsid w:val="00C726EA"/>
    <w:rsid w:val="00C74A1D"/>
    <w:rsid w:val="00C77384"/>
    <w:rsid w:val="00C913A3"/>
    <w:rsid w:val="00C94A1F"/>
    <w:rsid w:val="00CB2B44"/>
    <w:rsid w:val="00CB4074"/>
    <w:rsid w:val="00CB7B06"/>
    <w:rsid w:val="00CC1C1D"/>
    <w:rsid w:val="00CF33AD"/>
    <w:rsid w:val="00CF656A"/>
    <w:rsid w:val="00D01603"/>
    <w:rsid w:val="00D0258C"/>
    <w:rsid w:val="00D0270E"/>
    <w:rsid w:val="00D20550"/>
    <w:rsid w:val="00D3638C"/>
    <w:rsid w:val="00D4198D"/>
    <w:rsid w:val="00D52194"/>
    <w:rsid w:val="00D65C24"/>
    <w:rsid w:val="00D744EE"/>
    <w:rsid w:val="00D86B96"/>
    <w:rsid w:val="00D91B2A"/>
    <w:rsid w:val="00DA50A8"/>
    <w:rsid w:val="00DA74F6"/>
    <w:rsid w:val="00DB00BF"/>
    <w:rsid w:val="00DB4182"/>
    <w:rsid w:val="00DB532D"/>
    <w:rsid w:val="00DD4526"/>
    <w:rsid w:val="00DD4977"/>
    <w:rsid w:val="00DE01B4"/>
    <w:rsid w:val="00DE42D7"/>
    <w:rsid w:val="00DF27A8"/>
    <w:rsid w:val="00DF43EA"/>
    <w:rsid w:val="00E07785"/>
    <w:rsid w:val="00E261EB"/>
    <w:rsid w:val="00E45E46"/>
    <w:rsid w:val="00E7228E"/>
    <w:rsid w:val="00E75397"/>
    <w:rsid w:val="00E82B25"/>
    <w:rsid w:val="00E85F06"/>
    <w:rsid w:val="00E921C7"/>
    <w:rsid w:val="00E92831"/>
    <w:rsid w:val="00E9313B"/>
    <w:rsid w:val="00EA1B23"/>
    <w:rsid w:val="00EA4067"/>
    <w:rsid w:val="00EA6DCA"/>
    <w:rsid w:val="00EA7C03"/>
    <w:rsid w:val="00EB7A63"/>
    <w:rsid w:val="00EC2F64"/>
    <w:rsid w:val="00EC57BE"/>
    <w:rsid w:val="00EC5F5A"/>
    <w:rsid w:val="00ED1566"/>
    <w:rsid w:val="00ED4E2B"/>
    <w:rsid w:val="00ED6F9B"/>
    <w:rsid w:val="00EE4A70"/>
    <w:rsid w:val="00EF2F56"/>
    <w:rsid w:val="00F029E0"/>
    <w:rsid w:val="00F30C27"/>
    <w:rsid w:val="00F47659"/>
    <w:rsid w:val="00F51570"/>
    <w:rsid w:val="00F52207"/>
    <w:rsid w:val="00F60FFA"/>
    <w:rsid w:val="00F61DC5"/>
    <w:rsid w:val="00F63846"/>
    <w:rsid w:val="00F66BA9"/>
    <w:rsid w:val="00F74EA2"/>
    <w:rsid w:val="00F76763"/>
    <w:rsid w:val="00F93896"/>
    <w:rsid w:val="00FA7CFD"/>
    <w:rsid w:val="00FB4A2F"/>
    <w:rsid w:val="00FB692B"/>
    <w:rsid w:val="00FC21C9"/>
    <w:rsid w:val="00FD634D"/>
    <w:rsid w:val="00FE369C"/>
    <w:rsid w:val="00FE6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4175F"/>
  </w:style>
  <w:style w:type="paragraph" w:styleId="Otsikko1">
    <w:name w:val="heading 1"/>
    <w:basedOn w:val="Normaali"/>
    <w:next w:val="Normaali"/>
    <w:link w:val="Otsikko1Char"/>
    <w:uiPriority w:val="9"/>
    <w:qFormat/>
    <w:rsid w:val="00985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character" w:customStyle="1" w:styleId="Otsikko2Char">
    <w:name w:val="Otsikko 2 Char"/>
    <w:basedOn w:val="Kappaleenoletusfontti"/>
    <w:link w:val="Otsikko2"/>
    <w:uiPriority w:val="9"/>
    <w:rsid w:val="00DB4182"/>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styleId="Ratkaisematonmaininta">
    <w:name w:val="Unresolved Mention"/>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paragraph" w:styleId="NormaaliWWW">
    <w:name w:val="Normal (Web)"/>
    <w:basedOn w:val="Normaali"/>
    <w:uiPriority w:val="99"/>
    <w:unhideWhenUsed/>
    <w:rsid w:val="00A148E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Voimakas">
    <w:name w:val="Strong"/>
    <w:basedOn w:val="Kappaleenoletusfontti"/>
    <w:uiPriority w:val="22"/>
    <w:qFormat/>
    <w:rsid w:val="00A148E2"/>
    <w:rPr>
      <w:b/>
      <w:bCs/>
    </w:rPr>
  </w:style>
  <w:style w:type="character" w:customStyle="1" w:styleId="tlid-translation">
    <w:name w:val="tlid-translation"/>
    <w:basedOn w:val="Kappaleenoletusfontti"/>
    <w:rsid w:val="003618BE"/>
  </w:style>
  <w:style w:type="character" w:customStyle="1" w:styleId="Otsikko1Char">
    <w:name w:val="Otsikko 1 Char"/>
    <w:basedOn w:val="Kappaleenoletusfontti"/>
    <w:link w:val="Otsikko1"/>
    <w:uiPriority w:val="9"/>
    <w:rsid w:val="00985BAC"/>
    <w:rPr>
      <w:rFonts w:asciiTheme="majorHAnsi" w:eastAsiaTheme="majorEastAsia" w:hAnsiTheme="majorHAnsi" w:cstheme="majorBidi"/>
      <w:color w:val="2E74B5" w:themeColor="accent1" w:themeShade="BF"/>
      <w:sz w:val="32"/>
      <w:szCs w:val="32"/>
    </w:rPr>
  </w:style>
  <w:style w:type="paragraph" w:styleId="Sisluet1">
    <w:name w:val="toc 1"/>
    <w:basedOn w:val="Normaali"/>
    <w:next w:val="Normaali"/>
    <w:autoRedefine/>
    <w:uiPriority w:val="39"/>
    <w:qFormat/>
    <w:rsid w:val="005169F1"/>
    <w:pPr>
      <w:spacing w:before="120" w:after="240" w:line="312" w:lineRule="auto"/>
    </w:pPr>
    <w:rPr>
      <w:rFonts w:eastAsia="Times New Roman" w:cs="Times New Roman"/>
      <w:b/>
      <w:bCs/>
      <w:caps/>
      <w:color w:val="141414"/>
      <w:sz w:val="20"/>
      <w:szCs w:val="20"/>
      <w:lang w:val="sv-SE" w:eastAsia="sv-SE"/>
    </w:rPr>
  </w:style>
  <w:style w:type="character" w:styleId="AvattuHyperlinkki">
    <w:name w:val="FollowedHyperlink"/>
    <w:basedOn w:val="Kappaleenoletusfontti"/>
    <w:uiPriority w:val="99"/>
    <w:semiHidden/>
    <w:unhideWhenUsed/>
    <w:rsid w:val="00AF6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5533">
      <w:bodyDiv w:val="1"/>
      <w:marLeft w:val="0"/>
      <w:marRight w:val="0"/>
      <w:marTop w:val="0"/>
      <w:marBottom w:val="0"/>
      <w:divBdr>
        <w:top w:val="none" w:sz="0" w:space="0" w:color="auto"/>
        <w:left w:val="none" w:sz="0" w:space="0" w:color="auto"/>
        <w:bottom w:val="none" w:sz="0" w:space="0" w:color="auto"/>
        <w:right w:val="none" w:sz="0" w:space="0" w:color="auto"/>
      </w:divBdr>
    </w:div>
    <w:div w:id="134026014">
      <w:bodyDiv w:val="1"/>
      <w:marLeft w:val="0"/>
      <w:marRight w:val="0"/>
      <w:marTop w:val="0"/>
      <w:marBottom w:val="0"/>
      <w:divBdr>
        <w:top w:val="none" w:sz="0" w:space="0" w:color="auto"/>
        <w:left w:val="none" w:sz="0" w:space="0" w:color="auto"/>
        <w:bottom w:val="none" w:sz="0" w:space="0" w:color="auto"/>
        <w:right w:val="none" w:sz="0" w:space="0" w:color="auto"/>
      </w:divBdr>
      <w:divsChild>
        <w:div w:id="1466581429">
          <w:marLeft w:val="0"/>
          <w:marRight w:val="0"/>
          <w:marTop w:val="0"/>
          <w:marBottom w:val="0"/>
          <w:divBdr>
            <w:top w:val="none" w:sz="0" w:space="0" w:color="auto"/>
            <w:left w:val="none" w:sz="0" w:space="0" w:color="auto"/>
            <w:bottom w:val="none" w:sz="0" w:space="0" w:color="auto"/>
            <w:right w:val="none" w:sz="0" w:space="0" w:color="auto"/>
          </w:divBdr>
          <w:divsChild>
            <w:div w:id="857504834">
              <w:marLeft w:val="0"/>
              <w:marRight w:val="0"/>
              <w:marTop w:val="0"/>
              <w:marBottom w:val="0"/>
              <w:divBdr>
                <w:top w:val="none" w:sz="0" w:space="0" w:color="auto"/>
                <w:left w:val="none" w:sz="0" w:space="0" w:color="auto"/>
                <w:bottom w:val="none" w:sz="0" w:space="0" w:color="auto"/>
                <w:right w:val="none" w:sz="0" w:space="0" w:color="auto"/>
              </w:divBdr>
              <w:divsChild>
                <w:div w:id="921523047">
                  <w:marLeft w:val="0"/>
                  <w:marRight w:val="0"/>
                  <w:marTop w:val="0"/>
                  <w:marBottom w:val="0"/>
                  <w:divBdr>
                    <w:top w:val="none" w:sz="0" w:space="0" w:color="auto"/>
                    <w:left w:val="none" w:sz="0" w:space="0" w:color="auto"/>
                    <w:bottom w:val="none" w:sz="0" w:space="0" w:color="auto"/>
                    <w:right w:val="none" w:sz="0" w:space="0" w:color="auto"/>
                  </w:divBdr>
                  <w:divsChild>
                    <w:div w:id="12558913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42448648">
              <w:marLeft w:val="0"/>
              <w:marRight w:val="0"/>
              <w:marTop w:val="0"/>
              <w:marBottom w:val="0"/>
              <w:divBdr>
                <w:top w:val="none" w:sz="0" w:space="0" w:color="auto"/>
                <w:left w:val="none" w:sz="0" w:space="0" w:color="auto"/>
                <w:bottom w:val="none" w:sz="0" w:space="0" w:color="auto"/>
                <w:right w:val="none" w:sz="0" w:space="0" w:color="auto"/>
              </w:divBdr>
              <w:divsChild>
                <w:div w:id="606427542">
                  <w:marLeft w:val="0"/>
                  <w:marRight w:val="0"/>
                  <w:marTop w:val="0"/>
                  <w:marBottom w:val="0"/>
                  <w:divBdr>
                    <w:top w:val="none" w:sz="0" w:space="0" w:color="auto"/>
                    <w:left w:val="none" w:sz="0" w:space="0" w:color="auto"/>
                    <w:bottom w:val="none" w:sz="0" w:space="0" w:color="auto"/>
                    <w:right w:val="none" w:sz="0" w:space="0" w:color="auto"/>
                  </w:divBdr>
                  <w:divsChild>
                    <w:div w:id="1248342127">
                      <w:marLeft w:val="0"/>
                      <w:marRight w:val="0"/>
                      <w:marTop w:val="0"/>
                      <w:marBottom w:val="0"/>
                      <w:divBdr>
                        <w:top w:val="none" w:sz="0" w:space="0" w:color="auto"/>
                        <w:left w:val="none" w:sz="0" w:space="0" w:color="auto"/>
                        <w:bottom w:val="none" w:sz="0" w:space="0" w:color="auto"/>
                        <w:right w:val="none" w:sz="0" w:space="0" w:color="auto"/>
                      </w:divBdr>
                      <w:divsChild>
                        <w:div w:id="197007128">
                          <w:marLeft w:val="0"/>
                          <w:marRight w:val="0"/>
                          <w:marTop w:val="0"/>
                          <w:marBottom w:val="0"/>
                          <w:divBdr>
                            <w:top w:val="none" w:sz="0" w:space="0" w:color="auto"/>
                            <w:left w:val="none" w:sz="0" w:space="0" w:color="auto"/>
                            <w:bottom w:val="none" w:sz="0" w:space="0" w:color="auto"/>
                            <w:right w:val="none" w:sz="0" w:space="0" w:color="auto"/>
                          </w:divBdr>
                        </w:div>
                        <w:div w:id="1622028647">
                          <w:marLeft w:val="0"/>
                          <w:marRight w:val="0"/>
                          <w:marTop w:val="0"/>
                          <w:marBottom w:val="0"/>
                          <w:divBdr>
                            <w:top w:val="none" w:sz="0" w:space="0" w:color="auto"/>
                            <w:left w:val="none" w:sz="0" w:space="0" w:color="auto"/>
                            <w:bottom w:val="none" w:sz="0" w:space="0" w:color="auto"/>
                            <w:right w:val="none" w:sz="0" w:space="0" w:color="auto"/>
                          </w:divBdr>
                          <w:divsChild>
                            <w:div w:id="605962427">
                              <w:marLeft w:val="0"/>
                              <w:marRight w:val="300"/>
                              <w:marTop w:val="180"/>
                              <w:marBottom w:val="0"/>
                              <w:divBdr>
                                <w:top w:val="none" w:sz="0" w:space="0" w:color="auto"/>
                                <w:left w:val="none" w:sz="0" w:space="0" w:color="auto"/>
                                <w:bottom w:val="none" w:sz="0" w:space="0" w:color="auto"/>
                                <w:right w:val="none" w:sz="0" w:space="0" w:color="auto"/>
                              </w:divBdr>
                              <w:divsChild>
                                <w:div w:id="20412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69625">
          <w:marLeft w:val="0"/>
          <w:marRight w:val="0"/>
          <w:marTop w:val="0"/>
          <w:marBottom w:val="0"/>
          <w:divBdr>
            <w:top w:val="none" w:sz="0" w:space="0" w:color="auto"/>
            <w:left w:val="none" w:sz="0" w:space="0" w:color="auto"/>
            <w:bottom w:val="none" w:sz="0" w:space="0" w:color="auto"/>
            <w:right w:val="none" w:sz="0" w:space="0" w:color="auto"/>
          </w:divBdr>
          <w:divsChild>
            <w:div w:id="1614091106">
              <w:marLeft w:val="0"/>
              <w:marRight w:val="0"/>
              <w:marTop w:val="0"/>
              <w:marBottom w:val="0"/>
              <w:divBdr>
                <w:top w:val="none" w:sz="0" w:space="0" w:color="auto"/>
                <w:left w:val="none" w:sz="0" w:space="0" w:color="auto"/>
                <w:bottom w:val="none" w:sz="0" w:space="0" w:color="auto"/>
                <w:right w:val="none" w:sz="0" w:space="0" w:color="auto"/>
              </w:divBdr>
              <w:divsChild>
                <w:div w:id="1682858357">
                  <w:marLeft w:val="0"/>
                  <w:marRight w:val="0"/>
                  <w:marTop w:val="0"/>
                  <w:marBottom w:val="0"/>
                  <w:divBdr>
                    <w:top w:val="none" w:sz="0" w:space="0" w:color="auto"/>
                    <w:left w:val="none" w:sz="0" w:space="0" w:color="auto"/>
                    <w:bottom w:val="none" w:sz="0" w:space="0" w:color="auto"/>
                    <w:right w:val="none" w:sz="0" w:space="0" w:color="auto"/>
                  </w:divBdr>
                  <w:divsChild>
                    <w:div w:id="1090004247">
                      <w:marLeft w:val="0"/>
                      <w:marRight w:val="0"/>
                      <w:marTop w:val="0"/>
                      <w:marBottom w:val="0"/>
                      <w:divBdr>
                        <w:top w:val="none" w:sz="0" w:space="0" w:color="auto"/>
                        <w:left w:val="none" w:sz="0" w:space="0" w:color="auto"/>
                        <w:bottom w:val="none" w:sz="0" w:space="0" w:color="auto"/>
                        <w:right w:val="none" w:sz="0" w:space="0" w:color="auto"/>
                      </w:divBdr>
                      <w:divsChild>
                        <w:div w:id="1367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8974">
      <w:bodyDiv w:val="1"/>
      <w:marLeft w:val="0"/>
      <w:marRight w:val="0"/>
      <w:marTop w:val="0"/>
      <w:marBottom w:val="0"/>
      <w:divBdr>
        <w:top w:val="none" w:sz="0" w:space="0" w:color="auto"/>
        <w:left w:val="none" w:sz="0" w:space="0" w:color="auto"/>
        <w:bottom w:val="none" w:sz="0" w:space="0" w:color="auto"/>
        <w:right w:val="none" w:sz="0" w:space="0" w:color="auto"/>
      </w:divBdr>
      <w:divsChild>
        <w:div w:id="430704825">
          <w:marLeft w:val="0"/>
          <w:marRight w:val="0"/>
          <w:marTop w:val="0"/>
          <w:marBottom w:val="0"/>
          <w:divBdr>
            <w:top w:val="none" w:sz="0" w:space="0" w:color="auto"/>
            <w:left w:val="none" w:sz="0" w:space="0" w:color="auto"/>
            <w:bottom w:val="none" w:sz="0" w:space="0" w:color="auto"/>
            <w:right w:val="none" w:sz="0" w:space="0" w:color="auto"/>
          </w:divBdr>
          <w:divsChild>
            <w:div w:id="635448731">
              <w:marLeft w:val="0"/>
              <w:marRight w:val="0"/>
              <w:marTop w:val="0"/>
              <w:marBottom w:val="0"/>
              <w:divBdr>
                <w:top w:val="none" w:sz="0" w:space="0" w:color="auto"/>
                <w:left w:val="none" w:sz="0" w:space="0" w:color="auto"/>
                <w:bottom w:val="none" w:sz="0" w:space="0" w:color="auto"/>
                <w:right w:val="none" w:sz="0" w:space="0" w:color="auto"/>
              </w:divBdr>
              <w:divsChild>
                <w:div w:id="1476289003">
                  <w:marLeft w:val="0"/>
                  <w:marRight w:val="0"/>
                  <w:marTop w:val="0"/>
                  <w:marBottom w:val="0"/>
                  <w:divBdr>
                    <w:top w:val="none" w:sz="0" w:space="0" w:color="auto"/>
                    <w:left w:val="none" w:sz="0" w:space="0" w:color="auto"/>
                    <w:bottom w:val="none" w:sz="0" w:space="0" w:color="auto"/>
                    <w:right w:val="none" w:sz="0" w:space="0" w:color="auto"/>
                  </w:divBdr>
                  <w:divsChild>
                    <w:div w:id="130450264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093508065">
              <w:marLeft w:val="0"/>
              <w:marRight w:val="0"/>
              <w:marTop w:val="0"/>
              <w:marBottom w:val="0"/>
              <w:divBdr>
                <w:top w:val="none" w:sz="0" w:space="0" w:color="auto"/>
                <w:left w:val="none" w:sz="0" w:space="0" w:color="auto"/>
                <w:bottom w:val="none" w:sz="0" w:space="0" w:color="auto"/>
                <w:right w:val="none" w:sz="0" w:space="0" w:color="auto"/>
              </w:divBdr>
              <w:divsChild>
                <w:div w:id="2057775163">
                  <w:marLeft w:val="0"/>
                  <w:marRight w:val="0"/>
                  <w:marTop w:val="0"/>
                  <w:marBottom w:val="0"/>
                  <w:divBdr>
                    <w:top w:val="none" w:sz="0" w:space="0" w:color="auto"/>
                    <w:left w:val="none" w:sz="0" w:space="0" w:color="auto"/>
                    <w:bottom w:val="none" w:sz="0" w:space="0" w:color="auto"/>
                    <w:right w:val="none" w:sz="0" w:space="0" w:color="auto"/>
                  </w:divBdr>
                  <w:divsChild>
                    <w:div w:id="32000642">
                      <w:marLeft w:val="0"/>
                      <w:marRight w:val="0"/>
                      <w:marTop w:val="0"/>
                      <w:marBottom w:val="0"/>
                      <w:divBdr>
                        <w:top w:val="none" w:sz="0" w:space="0" w:color="auto"/>
                        <w:left w:val="none" w:sz="0" w:space="0" w:color="auto"/>
                        <w:bottom w:val="none" w:sz="0" w:space="0" w:color="auto"/>
                        <w:right w:val="none" w:sz="0" w:space="0" w:color="auto"/>
                      </w:divBdr>
                      <w:divsChild>
                        <w:div w:id="609705643">
                          <w:marLeft w:val="0"/>
                          <w:marRight w:val="0"/>
                          <w:marTop w:val="0"/>
                          <w:marBottom w:val="0"/>
                          <w:divBdr>
                            <w:top w:val="none" w:sz="0" w:space="0" w:color="auto"/>
                            <w:left w:val="none" w:sz="0" w:space="0" w:color="auto"/>
                            <w:bottom w:val="none" w:sz="0" w:space="0" w:color="auto"/>
                            <w:right w:val="none" w:sz="0" w:space="0" w:color="auto"/>
                          </w:divBdr>
                        </w:div>
                        <w:div w:id="1234513516">
                          <w:marLeft w:val="0"/>
                          <w:marRight w:val="0"/>
                          <w:marTop w:val="0"/>
                          <w:marBottom w:val="0"/>
                          <w:divBdr>
                            <w:top w:val="none" w:sz="0" w:space="0" w:color="auto"/>
                            <w:left w:val="none" w:sz="0" w:space="0" w:color="auto"/>
                            <w:bottom w:val="none" w:sz="0" w:space="0" w:color="auto"/>
                            <w:right w:val="none" w:sz="0" w:space="0" w:color="auto"/>
                          </w:divBdr>
                          <w:divsChild>
                            <w:div w:id="948240809">
                              <w:marLeft w:val="0"/>
                              <w:marRight w:val="300"/>
                              <w:marTop w:val="180"/>
                              <w:marBottom w:val="0"/>
                              <w:divBdr>
                                <w:top w:val="none" w:sz="0" w:space="0" w:color="auto"/>
                                <w:left w:val="none" w:sz="0" w:space="0" w:color="auto"/>
                                <w:bottom w:val="none" w:sz="0" w:space="0" w:color="auto"/>
                                <w:right w:val="none" w:sz="0" w:space="0" w:color="auto"/>
                              </w:divBdr>
                              <w:divsChild>
                                <w:div w:id="20843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78753">
          <w:marLeft w:val="0"/>
          <w:marRight w:val="0"/>
          <w:marTop w:val="0"/>
          <w:marBottom w:val="0"/>
          <w:divBdr>
            <w:top w:val="none" w:sz="0" w:space="0" w:color="auto"/>
            <w:left w:val="none" w:sz="0" w:space="0" w:color="auto"/>
            <w:bottom w:val="none" w:sz="0" w:space="0" w:color="auto"/>
            <w:right w:val="none" w:sz="0" w:space="0" w:color="auto"/>
          </w:divBdr>
          <w:divsChild>
            <w:div w:id="280383908">
              <w:marLeft w:val="0"/>
              <w:marRight w:val="0"/>
              <w:marTop w:val="0"/>
              <w:marBottom w:val="0"/>
              <w:divBdr>
                <w:top w:val="none" w:sz="0" w:space="0" w:color="auto"/>
                <w:left w:val="none" w:sz="0" w:space="0" w:color="auto"/>
                <w:bottom w:val="none" w:sz="0" w:space="0" w:color="auto"/>
                <w:right w:val="none" w:sz="0" w:space="0" w:color="auto"/>
              </w:divBdr>
              <w:divsChild>
                <w:div w:id="1006981486">
                  <w:marLeft w:val="0"/>
                  <w:marRight w:val="0"/>
                  <w:marTop w:val="0"/>
                  <w:marBottom w:val="0"/>
                  <w:divBdr>
                    <w:top w:val="none" w:sz="0" w:space="0" w:color="auto"/>
                    <w:left w:val="none" w:sz="0" w:space="0" w:color="auto"/>
                    <w:bottom w:val="none" w:sz="0" w:space="0" w:color="auto"/>
                    <w:right w:val="none" w:sz="0" w:space="0" w:color="auto"/>
                  </w:divBdr>
                  <w:divsChild>
                    <w:div w:id="86779107">
                      <w:marLeft w:val="0"/>
                      <w:marRight w:val="0"/>
                      <w:marTop w:val="0"/>
                      <w:marBottom w:val="0"/>
                      <w:divBdr>
                        <w:top w:val="none" w:sz="0" w:space="0" w:color="auto"/>
                        <w:left w:val="none" w:sz="0" w:space="0" w:color="auto"/>
                        <w:bottom w:val="none" w:sz="0" w:space="0" w:color="auto"/>
                        <w:right w:val="none" w:sz="0" w:space="0" w:color="auto"/>
                      </w:divBdr>
                      <w:divsChild>
                        <w:div w:id="5404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351342579">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643655301">
      <w:bodyDiv w:val="1"/>
      <w:marLeft w:val="0"/>
      <w:marRight w:val="0"/>
      <w:marTop w:val="0"/>
      <w:marBottom w:val="0"/>
      <w:divBdr>
        <w:top w:val="none" w:sz="0" w:space="0" w:color="auto"/>
        <w:left w:val="none" w:sz="0" w:space="0" w:color="auto"/>
        <w:bottom w:val="none" w:sz="0" w:space="0" w:color="auto"/>
        <w:right w:val="none" w:sz="0" w:space="0" w:color="auto"/>
      </w:divBdr>
      <w:divsChild>
        <w:div w:id="1943802418">
          <w:marLeft w:val="0"/>
          <w:marRight w:val="0"/>
          <w:marTop w:val="0"/>
          <w:marBottom w:val="0"/>
          <w:divBdr>
            <w:top w:val="none" w:sz="0" w:space="0" w:color="auto"/>
            <w:left w:val="none" w:sz="0" w:space="0" w:color="auto"/>
            <w:bottom w:val="none" w:sz="0" w:space="0" w:color="auto"/>
            <w:right w:val="none" w:sz="0" w:space="0" w:color="auto"/>
          </w:divBdr>
          <w:divsChild>
            <w:div w:id="1088963115">
              <w:marLeft w:val="0"/>
              <w:marRight w:val="0"/>
              <w:marTop w:val="0"/>
              <w:marBottom w:val="0"/>
              <w:divBdr>
                <w:top w:val="none" w:sz="0" w:space="0" w:color="auto"/>
                <w:left w:val="none" w:sz="0" w:space="0" w:color="auto"/>
                <w:bottom w:val="none" w:sz="0" w:space="0" w:color="auto"/>
                <w:right w:val="none" w:sz="0" w:space="0" w:color="auto"/>
              </w:divBdr>
              <w:divsChild>
                <w:div w:id="228152387">
                  <w:marLeft w:val="0"/>
                  <w:marRight w:val="0"/>
                  <w:marTop w:val="0"/>
                  <w:marBottom w:val="0"/>
                  <w:divBdr>
                    <w:top w:val="none" w:sz="0" w:space="0" w:color="auto"/>
                    <w:left w:val="none" w:sz="0" w:space="0" w:color="auto"/>
                    <w:bottom w:val="none" w:sz="0" w:space="0" w:color="auto"/>
                    <w:right w:val="none" w:sz="0" w:space="0" w:color="auto"/>
                  </w:divBdr>
                  <w:divsChild>
                    <w:div w:id="202801788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10765311">
              <w:marLeft w:val="0"/>
              <w:marRight w:val="0"/>
              <w:marTop w:val="0"/>
              <w:marBottom w:val="0"/>
              <w:divBdr>
                <w:top w:val="none" w:sz="0" w:space="0" w:color="auto"/>
                <w:left w:val="none" w:sz="0" w:space="0" w:color="auto"/>
                <w:bottom w:val="none" w:sz="0" w:space="0" w:color="auto"/>
                <w:right w:val="none" w:sz="0" w:space="0" w:color="auto"/>
              </w:divBdr>
              <w:divsChild>
                <w:div w:id="81880179">
                  <w:marLeft w:val="0"/>
                  <w:marRight w:val="0"/>
                  <w:marTop w:val="0"/>
                  <w:marBottom w:val="0"/>
                  <w:divBdr>
                    <w:top w:val="none" w:sz="0" w:space="0" w:color="auto"/>
                    <w:left w:val="none" w:sz="0" w:space="0" w:color="auto"/>
                    <w:bottom w:val="none" w:sz="0" w:space="0" w:color="auto"/>
                    <w:right w:val="none" w:sz="0" w:space="0" w:color="auto"/>
                  </w:divBdr>
                  <w:divsChild>
                    <w:div w:id="12651307">
                      <w:marLeft w:val="0"/>
                      <w:marRight w:val="0"/>
                      <w:marTop w:val="0"/>
                      <w:marBottom w:val="0"/>
                      <w:divBdr>
                        <w:top w:val="none" w:sz="0" w:space="0" w:color="auto"/>
                        <w:left w:val="none" w:sz="0" w:space="0" w:color="auto"/>
                        <w:bottom w:val="none" w:sz="0" w:space="0" w:color="auto"/>
                        <w:right w:val="none" w:sz="0" w:space="0" w:color="auto"/>
                      </w:divBdr>
                      <w:divsChild>
                        <w:div w:id="307369636">
                          <w:marLeft w:val="0"/>
                          <w:marRight w:val="0"/>
                          <w:marTop w:val="0"/>
                          <w:marBottom w:val="0"/>
                          <w:divBdr>
                            <w:top w:val="none" w:sz="0" w:space="0" w:color="auto"/>
                            <w:left w:val="none" w:sz="0" w:space="0" w:color="auto"/>
                            <w:bottom w:val="none" w:sz="0" w:space="0" w:color="auto"/>
                            <w:right w:val="none" w:sz="0" w:space="0" w:color="auto"/>
                          </w:divBdr>
                        </w:div>
                        <w:div w:id="848324842">
                          <w:marLeft w:val="0"/>
                          <w:marRight w:val="0"/>
                          <w:marTop w:val="0"/>
                          <w:marBottom w:val="0"/>
                          <w:divBdr>
                            <w:top w:val="none" w:sz="0" w:space="0" w:color="auto"/>
                            <w:left w:val="none" w:sz="0" w:space="0" w:color="auto"/>
                            <w:bottom w:val="none" w:sz="0" w:space="0" w:color="auto"/>
                            <w:right w:val="none" w:sz="0" w:space="0" w:color="auto"/>
                          </w:divBdr>
                          <w:divsChild>
                            <w:div w:id="1660617703">
                              <w:marLeft w:val="0"/>
                              <w:marRight w:val="300"/>
                              <w:marTop w:val="180"/>
                              <w:marBottom w:val="0"/>
                              <w:divBdr>
                                <w:top w:val="none" w:sz="0" w:space="0" w:color="auto"/>
                                <w:left w:val="none" w:sz="0" w:space="0" w:color="auto"/>
                                <w:bottom w:val="none" w:sz="0" w:space="0" w:color="auto"/>
                                <w:right w:val="none" w:sz="0" w:space="0" w:color="auto"/>
                              </w:divBdr>
                              <w:divsChild>
                                <w:div w:id="3653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789">
          <w:marLeft w:val="0"/>
          <w:marRight w:val="0"/>
          <w:marTop w:val="0"/>
          <w:marBottom w:val="0"/>
          <w:divBdr>
            <w:top w:val="none" w:sz="0" w:space="0" w:color="auto"/>
            <w:left w:val="none" w:sz="0" w:space="0" w:color="auto"/>
            <w:bottom w:val="none" w:sz="0" w:space="0" w:color="auto"/>
            <w:right w:val="none" w:sz="0" w:space="0" w:color="auto"/>
          </w:divBdr>
          <w:divsChild>
            <w:div w:id="170337416">
              <w:marLeft w:val="0"/>
              <w:marRight w:val="0"/>
              <w:marTop w:val="0"/>
              <w:marBottom w:val="0"/>
              <w:divBdr>
                <w:top w:val="none" w:sz="0" w:space="0" w:color="auto"/>
                <w:left w:val="none" w:sz="0" w:space="0" w:color="auto"/>
                <w:bottom w:val="none" w:sz="0" w:space="0" w:color="auto"/>
                <w:right w:val="none" w:sz="0" w:space="0" w:color="auto"/>
              </w:divBdr>
              <w:divsChild>
                <w:div w:id="176232737">
                  <w:marLeft w:val="0"/>
                  <w:marRight w:val="0"/>
                  <w:marTop w:val="0"/>
                  <w:marBottom w:val="0"/>
                  <w:divBdr>
                    <w:top w:val="none" w:sz="0" w:space="0" w:color="auto"/>
                    <w:left w:val="none" w:sz="0" w:space="0" w:color="auto"/>
                    <w:bottom w:val="none" w:sz="0" w:space="0" w:color="auto"/>
                    <w:right w:val="none" w:sz="0" w:space="0" w:color="auto"/>
                  </w:divBdr>
                  <w:divsChild>
                    <w:div w:id="854153259">
                      <w:marLeft w:val="0"/>
                      <w:marRight w:val="0"/>
                      <w:marTop w:val="0"/>
                      <w:marBottom w:val="0"/>
                      <w:divBdr>
                        <w:top w:val="none" w:sz="0" w:space="0" w:color="auto"/>
                        <w:left w:val="none" w:sz="0" w:space="0" w:color="auto"/>
                        <w:bottom w:val="none" w:sz="0" w:space="0" w:color="auto"/>
                        <w:right w:val="none" w:sz="0" w:space="0" w:color="auto"/>
                      </w:divBdr>
                      <w:divsChild>
                        <w:div w:id="4621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4528">
      <w:bodyDiv w:val="1"/>
      <w:marLeft w:val="0"/>
      <w:marRight w:val="0"/>
      <w:marTop w:val="0"/>
      <w:marBottom w:val="0"/>
      <w:divBdr>
        <w:top w:val="none" w:sz="0" w:space="0" w:color="auto"/>
        <w:left w:val="none" w:sz="0" w:space="0" w:color="auto"/>
        <w:bottom w:val="none" w:sz="0" w:space="0" w:color="auto"/>
        <w:right w:val="none" w:sz="0" w:space="0" w:color="auto"/>
      </w:divBdr>
    </w:div>
    <w:div w:id="89149752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513489082">
      <w:bodyDiv w:val="1"/>
      <w:marLeft w:val="0"/>
      <w:marRight w:val="0"/>
      <w:marTop w:val="0"/>
      <w:marBottom w:val="0"/>
      <w:divBdr>
        <w:top w:val="none" w:sz="0" w:space="0" w:color="auto"/>
        <w:left w:val="none" w:sz="0" w:space="0" w:color="auto"/>
        <w:bottom w:val="none" w:sz="0" w:space="0" w:color="auto"/>
        <w:right w:val="none" w:sz="0" w:space="0" w:color="auto"/>
      </w:divBdr>
      <w:divsChild>
        <w:div w:id="111175639">
          <w:marLeft w:val="0"/>
          <w:marRight w:val="0"/>
          <w:marTop w:val="0"/>
          <w:marBottom w:val="0"/>
          <w:divBdr>
            <w:top w:val="none" w:sz="0" w:space="0" w:color="auto"/>
            <w:left w:val="none" w:sz="0" w:space="0" w:color="auto"/>
            <w:bottom w:val="none" w:sz="0" w:space="0" w:color="auto"/>
            <w:right w:val="none" w:sz="0" w:space="0" w:color="auto"/>
          </w:divBdr>
        </w:div>
      </w:divsChild>
    </w:div>
    <w:div w:id="1580364051">
      <w:bodyDiv w:val="1"/>
      <w:marLeft w:val="0"/>
      <w:marRight w:val="0"/>
      <w:marTop w:val="0"/>
      <w:marBottom w:val="0"/>
      <w:divBdr>
        <w:top w:val="none" w:sz="0" w:space="0" w:color="auto"/>
        <w:left w:val="none" w:sz="0" w:space="0" w:color="auto"/>
        <w:bottom w:val="none" w:sz="0" w:space="0" w:color="auto"/>
        <w:right w:val="none" w:sz="0" w:space="0" w:color="auto"/>
      </w:divBdr>
      <w:divsChild>
        <w:div w:id="183712955">
          <w:marLeft w:val="0"/>
          <w:marRight w:val="0"/>
          <w:marTop w:val="0"/>
          <w:marBottom w:val="0"/>
          <w:divBdr>
            <w:top w:val="none" w:sz="0" w:space="0" w:color="auto"/>
            <w:left w:val="none" w:sz="0" w:space="0" w:color="auto"/>
            <w:bottom w:val="none" w:sz="0" w:space="0" w:color="auto"/>
            <w:right w:val="none" w:sz="0" w:space="0" w:color="auto"/>
          </w:divBdr>
        </w:div>
      </w:divsChild>
    </w:div>
    <w:div w:id="1610116142">
      <w:bodyDiv w:val="1"/>
      <w:marLeft w:val="0"/>
      <w:marRight w:val="0"/>
      <w:marTop w:val="0"/>
      <w:marBottom w:val="0"/>
      <w:divBdr>
        <w:top w:val="none" w:sz="0" w:space="0" w:color="auto"/>
        <w:left w:val="none" w:sz="0" w:space="0" w:color="auto"/>
        <w:bottom w:val="none" w:sz="0" w:space="0" w:color="auto"/>
        <w:right w:val="none" w:sz="0" w:space="0" w:color="auto"/>
      </w:divBdr>
      <w:divsChild>
        <w:div w:id="1573083828">
          <w:marLeft w:val="0"/>
          <w:marRight w:val="0"/>
          <w:marTop w:val="0"/>
          <w:marBottom w:val="0"/>
          <w:divBdr>
            <w:top w:val="none" w:sz="0" w:space="0" w:color="auto"/>
            <w:left w:val="none" w:sz="0" w:space="0" w:color="auto"/>
            <w:bottom w:val="none" w:sz="0" w:space="0" w:color="auto"/>
            <w:right w:val="none" w:sz="0" w:space="0" w:color="auto"/>
          </w:divBdr>
        </w:div>
      </w:divsChild>
    </w:div>
    <w:div w:id="1650475001">
      <w:bodyDiv w:val="1"/>
      <w:marLeft w:val="0"/>
      <w:marRight w:val="0"/>
      <w:marTop w:val="0"/>
      <w:marBottom w:val="0"/>
      <w:divBdr>
        <w:top w:val="none" w:sz="0" w:space="0" w:color="auto"/>
        <w:left w:val="none" w:sz="0" w:space="0" w:color="auto"/>
        <w:bottom w:val="none" w:sz="0" w:space="0" w:color="auto"/>
        <w:right w:val="none" w:sz="0" w:space="0" w:color="auto"/>
      </w:divBdr>
    </w:div>
    <w:div w:id="1901749856">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otsalainen,%20Statistics%20Finland,%20kaija.ruotsalainen@stat.f" TargetMode="External"/><Relationship Id="rId13" Type="http://schemas.openxmlformats.org/officeDocument/2006/relationships/hyperlink" Target="https://eur-lex.europa.eu/legal-content/EN/TXT/?uri=uriserv:OJ.L_.2009.087.01.0164.01.ENG&amp;toc=OJ:L:2009:087:T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orestat.se/sites/all/files/morkertalen_web_se.pdf" TargetMode="External"/><Relationship Id="rId2" Type="http://schemas.openxmlformats.org/officeDocument/2006/relationships/numbering" Target="numbering.xml"/><Relationship Id="rId16" Type="http://schemas.openxmlformats.org/officeDocument/2006/relationships/hyperlink" Target="http://www.stat.fi/tietotrendit/blogit/2017/nuoret-vailla-perusasteen-jalkeista-tutkintoa-eniten-uudellamaalla-ja-ahvenanmaal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newsoresund.se/statistik-over-granspendlare-i-fara-norge-och-danmark-kan-sluta-utbyta-data-med-sverig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orden.org/en/statistics" TargetMode="External"/><Relationship Id="rId14" Type="http://schemas.openxmlformats.org/officeDocument/2006/relationships/hyperlink" Target="http://tilastokeskus.fi/org/tilastokeskus/nordic-project-on-cross-border-mobility-and-benefits_en/data-exchange-between-the-nordic-countries-improves-the-image-of-finlands-level-of-educatio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ad.stat.fi\dfs\H\Projektit\1720_NORDMOB\viestinta\Artikkelit\nsm_kuviot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c:v>
          </c:tx>
          <c:spPr>
            <a:solidFill>
              <a:schemeClr val="accent1"/>
            </a:solidFill>
            <a:ln>
              <a:noFill/>
            </a:ln>
            <a:effectLst/>
          </c:spPr>
          <c:invertIfNegative val="0"/>
          <c:cat>
            <c:strRef>
              <c:f>Taul2!$A$23:$A$34</c:f>
              <c:strCache>
                <c:ptCount val="12"/>
                <c:pt idx="0">
                  <c:v>Agriculture, forestry, 
fisheries and veterinary</c:v>
                </c:pt>
                <c:pt idx="1">
                  <c:v>Information and 
Communication Technologies (ICT)</c:v>
                </c:pt>
                <c:pt idx="2">
                  <c:v>Unknown or no data</c:v>
                </c:pt>
                <c:pt idx="3">
                  <c:v>Natural sciences, 
mathematics and statistics</c:v>
                </c:pt>
                <c:pt idx="4">
                  <c:v>Services</c:v>
                </c:pt>
                <c:pt idx="5">
                  <c:v>Social sciences, journalism
 and information</c:v>
                </c:pt>
                <c:pt idx="6">
                  <c:v>Education</c:v>
                </c:pt>
                <c:pt idx="7">
                  <c:v>Arts and humanities</c:v>
                </c:pt>
                <c:pt idx="8">
                  <c:v>General education</c:v>
                </c:pt>
                <c:pt idx="9">
                  <c:v>Business, administration and law</c:v>
                </c:pt>
                <c:pt idx="10">
                  <c:v>Health and welfare</c:v>
                </c:pt>
                <c:pt idx="11">
                  <c:v>Engineering, manufacturing
 and construction</c:v>
                </c:pt>
              </c:strCache>
            </c:strRef>
          </c:cat>
          <c:val>
            <c:numRef>
              <c:f>Taul2!$B$23:$B$34</c:f>
              <c:numCache>
                <c:formatCode>0.0</c:formatCode>
                <c:ptCount val="12"/>
                <c:pt idx="0">
                  <c:v>1.5695238095238095</c:v>
                </c:pt>
                <c:pt idx="1">
                  <c:v>2.019047619047619</c:v>
                </c:pt>
                <c:pt idx="2">
                  <c:v>2.3390476190476193</c:v>
                </c:pt>
                <c:pt idx="3">
                  <c:v>3.4666666666666663</c:v>
                </c:pt>
                <c:pt idx="4">
                  <c:v>5.3942857142857141</c:v>
                </c:pt>
                <c:pt idx="5">
                  <c:v>5.76</c:v>
                </c:pt>
                <c:pt idx="6">
                  <c:v>7.1390476190476182</c:v>
                </c:pt>
                <c:pt idx="7">
                  <c:v>7.9771428571428578</c:v>
                </c:pt>
                <c:pt idx="8">
                  <c:v>13.043809523809525</c:v>
                </c:pt>
                <c:pt idx="9">
                  <c:v>14.666666666666666</c:v>
                </c:pt>
                <c:pt idx="10">
                  <c:v>16.403809523809525</c:v>
                </c:pt>
                <c:pt idx="11">
                  <c:v>20.220952380952379</c:v>
                </c:pt>
              </c:numCache>
            </c:numRef>
          </c:val>
          <c:extLst>
            <c:ext xmlns:c16="http://schemas.microsoft.com/office/drawing/2014/chart" uri="{C3380CC4-5D6E-409C-BE32-E72D297353CC}">
              <c16:uniqueId val="{00000000-26EF-4819-A0A0-C4D57C60A203}"/>
            </c:ext>
          </c:extLst>
        </c:ser>
        <c:dLbls>
          <c:showLegendKey val="0"/>
          <c:showVal val="0"/>
          <c:showCatName val="0"/>
          <c:showSerName val="0"/>
          <c:showPercent val="0"/>
          <c:showBubbleSize val="0"/>
        </c:dLbls>
        <c:gapWidth val="182"/>
        <c:axId val="638328688"/>
        <c:axId val="361359568"/>
      </c:barChart>
      <c:catAx>
        <c:axId val="638328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61359568"/>
        <c:crosses val="autoZero"/>
        <c:auto val="1"/>
        <c:lblAlgn val="ctr"/>
        <c:lblOffset val="100"/>
        <c:noMultiLvlLbl val="0"/>
      </c:catAx>
      <c:valAx>
        <c:axId val="3613595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38328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CD8A-52F7-443E-AD48-CD19FAC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3153</Words>
  <Characters>25545</Characters>
  <Application>Microsoft Office Word</Application>
  <DocSecurity>0</DocSecurity>
  <Lines>212</Lines>
  <Paragraphs>57</Paragraphs>
  <ScaleCrop>false</ScaleCrop>
  <HeadingPairs>
    <vt:vector size="8" baseType="variant">
      <vt:variant>
        <vt:lpstr>Otsikko</vt:lpstr>
      </vt:variant>
      <vt:variant>
        <vt:i4>1</vt:i4>
      </vt:variant>
      <vt:variant>
        <vt:lpstr>Titel</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Ruotsalainen Kaija (STAT)</cp:lastModifiedBy>
  <cp:revision>10</cp:revision>
  <cp:lastPrinted>2019-06-18T09:06:00Z</cp:lastPrinted>
  <dcterms:created xsi:type="dcterms:W3CDTF">2019-07-04T10:29:00Z</dcterms:created>
  <dcterms:modified xsi:type="dcterms:W3CDTF">2019-07-04T12:02:00Z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