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6E62" w14:textId="77777777" w:rsidR="00E23D44" w:rsidRDefault="00E23D44" w:rsidP="00E23D44">
      <w:pPr>
        <w:tabs>
          <w:tab w:val="center" w:pos="4536"/>
        </w:tabs>
        <w:jc w:val="center"/>
        <w:rPr>
          <w:rFonts w:ascii="Arial" w:hAnsi="Arial" w:cs="Arial"/>
          <w:b/>
          <w:sz w:val="48"/>
          <w:szCs w:val="48"/>
          <w:lang w:val="en-GB"/>
        </w:rPr>
      </w:pPr>
      <w:r w:rsidRPr="00E23D44">
        <w:rPr>
          <w:rFonts w:ascii="Arial" w:hAnsi="Arial" w:cs="Arial"/>
          <w:b/>
          <w:sz w:val="48"/>
          <w:szCs w:val="48"/>
          <w:lang w:val="en-GB"/>
        </w:rPr>
        <w:t xml:space="preserve">Pros and Cons of Tailor-made Data Solutions and Income Generating Activities to NSI activity </w:t>
      </w:r>
    </w:p>
    <w:p w14:paraId="51978ECD" w14:textId="77777777" w:rsidR="00527613" w:rsidRPr="00E23D44" w:rsidRDefault="00E23D44" w:rsidP="00E23D44">
      <w:pPr>
        <w:tabs>
          <w:tab w:val="center" w:pos="4536"/>
        </w:tabs>
        <w:jc w:val="center"/>
        <w:rPr>
          <w:i/>
          <w:lang w:val="en-US"/>
        </w:rPr>
      </w:pPr>
      <w:r w:rsidRPr="00E23D44">
        <w:rPr>
          <w:rFonts w:ascii="Arial" w:hAnsi="Arial" w:cs="Arial"/>
          <w:sz w:val="48"/>
          <w:szCs w:val="48"/>
          <w:lang w:val="en-GB"/>
        </w:rPr>
        <w:t xml:space="preserve">– </w:t>
      </w:r>
      <w:r w:rsidR="00635862">
        <w:rPr>
          <w:rFonts w:ascii="Arial" w:hAnsi="Arial" w:cs="Arial"/>
          <w:sz w:val="48"/>
          <w:szCs w:val="48"/>
          <w:lang w:val="en-GB"/>
        </w:rPr>
        <w:t>T</w:t>
      </w:r>
      <w:r w:rsidRPr="00E23D44">
        <w:rPr>
          <w:rFonts w:ascii="Arial" w:hAnsi="Arial" w:cs="Arial"/>
          <w:sz w:val="48"/>
          <w:szCs w:val="48"/>
          <w:lang w:val="en-GB"/>
        </w:rPr>
        <w:t xml:space="preserve">he case of Statistics Denmark </w:t>
      </w:r>
    </w:p>
    <w:p w14:paraId="3E4E2936" w14:textId="77777777" w:rsidR="00527613" w:rsidRPr="00E23D44" w:rsidRDefault="00527613" w:rsidP="00527613">
      <w:pPr>
        <w:spacing w:before="240" w:after="0" w:line="360" w:lineRule="auto"/>
        <w:jc w:val="both"/>
        <w:rPr>
          <w:rFonts w:ascii="Arial" w:hAnsi="Arial" w:cs="Arial"/>
          <w:sz w:val="24"/>
          <w:szCs w:val="24"/>
          <w:lang w:val="en-US"/>
        </w:rPr>
      </w:pPr>
      <w:r w:rsidRPr="00E23D44">
        <w:rPr>
          <w:rFonts w:ascii="Arial" w:hAnsi="Arial" w:cs="Arial"/>
          <w:sz w:val="24"/>
          <w:szCs w:val="24"/>
          <w:lang w:val="en-US"/>
        </w:rPr>
        <w:t xml:space="preserve">Mikael Skovbo, Statistics Denmark, </w:t>
      </w:r>
      <w:hyperlink r:id="rId8" w:history="1">
        <w:r w:rsidRPr="00E23D44">
          <w:rPr>
            <w:rStyle w:val="Hyperlink"/>
            <w:rFonts w:ascii="Arial" w:hAnsi="Arial" w:cs="Arial"/>
            <w:sz w:val="24"/>
            <w:szCs w:val="24"/>
            <w:lang w:val="en-US"/>
          </w:rPr>
          <w:t>mik@dst.dk</w:t>
        </w:r>
      </w:hyperlink>
      <w:r w:rsidRPr="00E23D44">
        <w:rPr>
          <w:rFonts w:ascii="Arial" w:hAnsi="Arial" w:cs="Arial"/>
          <w:sz w:val="24"/>
          <w:szCs w:val="24"/>
          <w:lang w:val="en-US"/>
        </w:rPr>
        <w:t xml:space="preserve"> </w:t>
      </w:r>
    </w:p>
    <w:p w14:paraId="578FD52E" w14:textId="77777777" w:rsidR="00527613" w:rsidRPr="003E4C55" w:rsidRDefault="00527613" w:rsidP="00527613">
      <w:pPr>
        <w:spacing w:after="0" w:line="360" w:lineRule="auto"/>
        <w:jc w:val="both"/>
        <w:rPr>
          <w:rFonts w:ascii="Arial" w:hAnsi="Arial" w:cs="Arial"/>
          <w:sz w:val="24"/>
          <w:szCs w:val="24"/>
          <w:lang w:val="en-US"/>
        </w:rPr>
      </w:pPr>
      <w:r w:rsidRPr="003E4C55">
        <w:rPr>
          <w:rFonts w:ascii="Arial" w:hAnsi="Arial" w:cs="Arial"/>
          <w:sz w:val="24"/>
          <w:szCs w:val="24"/>
          <w:lang w:val="en-US"/>
        </w:rPr>
        <w:t xml:space="preserve">Dagmar Thomsen, Statistics Denmark, </w:t>
      </w:r>
      <w:r w:rsidRPr="003E4C55">
        <w:rPr>
          <w:rStyle w:val="Hyperlink"/>
          <w:rFonts w:ascii="Arial" w:hAnsi="Arial" w:cs="Arial"/>
          <w:sz w:val="24"/>
          <w:szCs w:val="24"/>
          <w:lang w:val="en-US"/>
        </w:rPr>
        <w:t>dht@dst.dk</w:t>
      </w:r>
    </w:p>
    <w:p w14:paraId="43F23A60" w14:textId="77777777" w:rsidR="00527613" w:rsidRPr="003E4C55" w:rsidRDefault="00527613" w:rsidP="00527613">
      <w:pPr>
        <w:spacing w:after="0" w:line="360" w:lineRule="auto"/>
        <w:jc w:val="both"/>
        <w:rPr>
          <w:rFonts w:ascii="Arial" w:hAnsi="Arial" w:cs="Arial"/>
          <w:b/>
          <w:sz w:val="20"/>
          <w:szCs w:val="20"/>
          <w:lang w:val="en-US"/>
        </w:rPr>
      </w:pPr>
    </w:p>
    <w:p w14:paraId="3EB64799" w14:textId="77777777" w:rsidR="00527613" w:rsidRPr="003E4C55" w:rsidRDefault="00527613" w:rsidP="00527613">
      <w:pPr>
        <w:spacing w:after="0" w:line="360" w:lineRule="auto"/>
        <w:jc w:val="both"/>
        <w:rPr>
          <w:rFonts w:ascii="Arial" w:hAnsi="Arial" w:cs="Arial"/>
          <w:sz w:val="24"/>
          <w:szCs w:val="24"/>
          <w:lang w:val="en-US"/>
        </w:rPr>
      </w:pPr>
      <w:r w:rsidRPr="003E4C55">
        <w:rPr>
          <w:rFonts w:ascii="Arial" w:hAnsi="Arial" w:cs="Arial"/>
          <w:b/>
          <w:sz w:val="20"/>
          <w:szCs w:val="20"/>
          <w:lang w:val="en-US"/>
        </w:rPr>
        <w:t>Abstract</w:t>
      </w:r>
    </w:p>
    <w:p w14:paraId="641358C3" w14:textId="77777777" w:rsidR="00FE3197" w:rsidRPr="0089504F" w:rsidRDefault="00FE3197" w:rsidP="00FE3197">
      <w:pPr>
        <w:spacing w:after="120" w:line="240" w:lineRule="auto"/>
        <w:jc w:val="both"/>
        <w:rPr>
          <w:rFonts w:ascii="Arial" w:hAnsi="Arial" w:cs="Arial"/>
          <w:i/>
          <w:sz w:val="20"/>
          <w:szCs w:val="20"/>
          <w:lang w:val="en-GB"/>
        </w:rPr>
      </w:pPr>
      <w:r w:rsidRPr="0089504F">
        <w:rPr>
          <w:rFonts w:ascii="Arial" w:hAnsi="Arial" w:cs="Arial"/>
          <w:i/>
          <w:sz w:val="20"/>
          <w:szCs w:val="20"/>
          <w:lang w:val="en-GB"/>
        </w:rPr>
        <w:t xml:space="preserve">Within the vision of being Denmark’s key provider of data that informs society, Statistics Denmark’s common strategy 2018-2022 defines a key mission to maximize its relevance and make sure that data ‘gets out there’ thus ensuring that publicly collected data is put to its maximum use. This </w:t>
      </w:r>
      <w:r>
        <w:rPr>
          <w:rFonts w:ascii="Arial" w:hAnsi="Arial" w:cs="Arial"/>
          <w:i/>
          <w:sz w:val="20"/>
          <w:szCs w:val="20"/>
          <w:lang w:val="en-GB"/>
        </w:rPr>
        <w:t>paper</w:t>
      </w:r>
      <w:r w:rsidRPr="0089504F">
        <w:rPr>
          <w:rFonts w:ascii="Arial" w:hAnsi="Arial" w:cs="Arial"/>
          <w:i/>
          <w:sz w:val="20"/>
          <w:szCs w:val="20"/>
          <w:lang w:val="en-GB"/>
        </w:rPr>
        <w:t xml:space="preserve"> makes the case that while official statistics is a key tool to this end, the scale up of tailor-made data solutions is an essential element to reaching the vision. Because tailor-made solutions ensure relevance and maximum use of collected data - but it in-fact also feeds back into official statistics strengthening it.             </w:t>
      </w:r>
    </w:p>
    <w:p w14:paraId="554110D2" w14:textId="748CCB04" w:rsidR="00FE3197" w:rsidRPr="0089504F" w:rsidRDefault="00FE3197" w:rsidP="00FE3197">
      <w:pPr>
        <w:spacing w:after="120" w:line="240" w:lineRule="auto"/>
        <w:jc w:val="both"/>
        <w:rPr>
          <w:rFonts w:ascii="Arial" w:hAnsi="Arial" w:cs="Arial"/>
          <w:i/>
          <w:sz w:val="20"/>
          <w:szCs w:val="20"/>
          <w:lang w:val="en-GB"/>
        </w:rPr>
      </w:pPr>
      <w:r w:rsidRPr="0089504F">
        <w:rPr>
          <w:rFonts w:ascii="Arial" w:hAnsi="Arial" w:cs="Arial"/>
          <w:i/>
          <w:sz w:val="20"/>
          <w:szCs w:val="20"/>
          <w:lang w:val="en-GB"/>
        </w:rPr>
        <w:t>During the last year Statistics Denmark has had a turnover of approximately 100 million dkk on tailor-made data - translating into approximately 8</w:t>
      </w:r>
      <w:r w:rsidR="00CF1852">
        <w:rPr>
          <w:rFonts w:ascii="Arial" w:hAnsi="Arial" w:cs="Arial"/>
          <w:i/>
          <w:sz w:val="20"/>
          <w:szCs w:val="20"/>
          <w:lang w:val="en-GB"/>
        </w:rPr>
        <w:t>9</w:t>
      </w:r>
      <w:r w:rsidRPr="0089504F">
        <w:rPr>
          <w:rFonts w:ascii="Arial" w:hAnsi="Arial" w:cs="Arial"/>
          <w:i/>
          <w:sz w:val="20"/>
          <w:szCs w:val="20"/>
          <w:lang w:val="en-GB"/>
        </w:rPr>
        <w:t xml:space="preserve"> man years. We have serviced an average of</w:t>
      </w:r>
      <w:r w:rsidR="00CF1852">
        <w:rPr>
          <w:rFonts w:ascii="Arial" w:hAnsi="Arial" w:cs="Arial"/>
          <w:i/>
          <w:sz w:val="20"/>
          <w:szCs w:val="20"/>
          <w:lang w:val="en-GB"/>
        </w:rPr>
        <w:t xml:space="preserve"> 750 </w:t>
      </w:r>
      <w:r w:rsidRPr="0089504F">
        <w:rPr>
          <w:rFonts w:ascii="Arial" w:hAnsi="Arial" w:cs="Arial"/>
          <w:i/>
          <w:sz w:val="20"/>
          <w:szCs w:val="20"/>
          <w:lang w:val="en-GB"/>
        </w:rPr>
        <w:t xml:space="preserve">distinct customers, ranging from public to private companies - with data solutions that would not otherwise have been produced. To boost funded tailor-made data solutions Statistics Denmark is in the process of developing a new Strategy.  </w:t>
      </w:r>
    </w:p>
    <w:p w14:paraId="3C2F3C47" w14:textId="7C2DE67E" w:rsidR="00FE3197" w:rsidRPr="0089504F" w:rsidRDefault="00FE3197" w:rsidP="00FE3197">
      <w:pPr>
        <w:spacing w:after="120" w:line="240" w:lineRule="auto"/>
        <w:jc w:val="both"/>
        <w:rPr>
          <w:rFonts w:ascii="Arial" w:hAnsi="Arial" w:cs="Arial"/>
          <w:i/>
          <w:sz w:val="20"/>
          <w:szCs w:val="20"/>
          <w:lang w:val="en-GB"/>
        </w:rPr>
      </w:pPr>
      <w:r w:rsidRPr="0089504F">
        <w:rPr>
          <w:rFonts w:ascii="Arial" w:hAnsi="Arial" w:cs="Arial"/>
          <w:i/>
          <w:sz w:val="20"/>
          <w:szCs w:val="20"/>
          <w:lang w:val="en-GB"/>
        </w:rPr>
        <w:t xml:space="preserve">Adding to the increase of NSI relevance and use of data, the major gain entails feedback to the official statistical production strengthening it fundamentally. This feedback takes the form of new and/or improved variables, software developments, methodological improvements and closer as well as broader liaison with customers and stakeholders. All of which would also not otherwise have been the case. This article discusses these gains </w:t>
      </w:r>
      <w:r w:rsidR="00CF1852">
        <w:rPr>
          <w:rFonts w:ascii="Arial" w:hAnsi="Arial" w:cs="Arial"/>
          <w:i/>
          <w:sz w:val="20"/>
          <w:szCs w:val="20"/>
          <w:lang w:val="en-GB"/>
        </w:rPr>
        <w:t xml:space="preserve">and the challenges posed by engaging in Income Generating Activities, </w:t>
      </w:r>
      <w:r w:rsidRPr="0089504F">
        <w:rPr>
          <w:rFonts w:ascii="Arial" w:hAnsi="Arial" w:cs="Arial"/>
          <w:i/>
          <w:sz w:val="20"/>
          <w:szCs w:val="20"/>
          <w:lang w:val="en-GB"/>
        </w:rPr>
        <w:t xml:space="preserve">and makes the case that tailor-made data solutions </w:t>
      </w:r>
      <w:r w:rsidR="00CF1852">
        <w:rPr>
          <w:rFonts w:ascii="Arial" w:hAnsi="Arial" w:cs="Arial"/>
          <w:i/>
          <w:sz w:val="20"/>
          <w:szCs w:val="20"/>
          <w:lang w:val="en-GB"/>
        </w:rPr>
        <w:t xml:space="preserve">are a </w:t>
      </w:r>
      <w:r w:rsidR="00CF1852">
        <w:rPr>
          <w:rFonts w:ascii="Arial" w:hAnsi="Arial" w:cs="Arial"/>
          <w:i/>
          <w:sz w:val="20"/>
          <w:szCs w:val="20"/>
          <w:lang w:val="en-GB"/>
        </w:rPr>
        <w:t>significant gain</w:t>
      </w:r>
      <w:r w:rsidR="00CF1852" w:rsidRPr="0089504F">
        <w:rPr>
          <w:rFonts w:ascii="Arial" w:hAnsi="Arial" w:cs="Arial"/>
          <w:i/>
          <w:sz w:val="20"/>
          <w:szCs w:val="20"/>
          <w:lang w:val="en-GB"/>
        </w:rPr>
        <w:t xml:space="preserve"> </w:t>
      </w:r>
      <w:r w:rsidR="00CF1852">
        <w:rPr>
          <w:rFonts w:ascii="Arial" w:hAnsi="Arial" w:cs="Arial"/>
          <w:i/>
          <w:sz w:val="20"/>
          <w:szCs w:val="20"/>
          <w:lang w:val="en-GB"/>
        </w:rPr>
        <w:t>to, and could</w:t>
      </w:r>
      <w:r w:rsidRPr="0089504F">
        <w:rPr>
          <w:rFonts w:ascii="Arial" w:hAnsi="Arial" w:cs="Arial"/>
          <w:i/>
          <w:sz w:val="20"/>
          <w:szCs w:val="20"/>
          <w:lang w:val="en-GB"/>
        </w:rPr>
        <w:t xml:space="preserve"> be seen as part of</w:t>
      </w:r>
      <w:r w:rsidR="00CF1852">
        <w:rPr>
          <w:rFonts w:ascii="Arial" w:hAnsi="Arial" w:cs="Arial"/>
          <w:i/>
          <w:sz w:val="20"/>
          <w:szCs w:val="20"/>
          <w:lang w:val="en-GB"/>
        </w:rPr>
        <w:t>,</w:t>
      </w:r>
      <w:r w:rsidRPr="0089504F">
        <w:rPr>
          <w:rFonts w:ascii="Arial" w:hAnsi="Arial" w:cs="Arial"/>
          <w:i/>
          <w:sz w:val="20"/>
          <w:szCs w:val="20"/>
          <w:lang w:val="en-GB"/>
        </w:rPr>
        <w:t xml:space="preserve"> the core business</w:t>
      </w:r>
      <w:r w:rsidR="00CF1852">
        <w:rPr>
          <w:rFonts w:ascii="Arial" w:hAnsi="Arial" w:cs="Arial"/>
          <w:i/>
          <w:sz w:val="20"/>
          <w:szCs w:val="20"/>
          <w:lang w:val="en-GB"/>
        </w:rPr>
        <w:t xml:space="preserve"> </w:t>
      </w:r>
      <w:r w:rsidRPr="0089504F">
        <w:rPr>
          <w:rFonts w:ascii="Arial" w:hAnsi="Arial" w:cs="Arial"/>
          <w:i/>
          <w:sz w:val="20"/>
          <w:szCs w:val="20"/>
          <w:lang w:val="en-GB"/>
        </w:rPr>
        <w:t>of NSIs.</w:t>
      </w:r>
    </w:p>
    <w:p w14:paraId="0C7D29F3" w14:textId="77777777" w:rsidR="00527613" w:rsidRDefault="00527613" w:rsidP="00527613">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Pr>
          <w:rFonts w:ascii="Arial" w:hAnsi="Arial" w:cs="Arial"/>
          <w:sz w:val="20"/>
          <w:szCs w:val="20"/>
          <w:lang w:val="en-GB"/>
        </w:rPr>
        <w:t>Income Generating Activities, Tailor-made Statistics.</w:t>
      </w:r>
    </w:p>
    <w:p w14:paraId="38BEFA10" w14:textId="77777777" w:rsidR="00527613" w:rsidRDefault="00527613" w:rsidP="00361E60">
      <w:pPr>
        <w:rPr>
          <w:lang w:val="en-GB"/>
        </w:rPr>
      </w:pPr>
    </w:p>
    <w:p w14:paraId="118C06CA" w14:textId="77777777" w:rsidR="00527613" w:rsidRPr="00C53BC1" w:rsidRDefault="00092053" w:rsidP="00C53BC1">
      <w:pPr>
        <w:pStyle w:val="Listeafsnit"/>
        <w:numPr>
          <w:ilvl w:val="0"/>
          <w:numId w:val="15"/>
        </w:numPr>
        <w:rPr>
          <w:rFonts w:ascii="Arial" w:hAnsi="Arial" w:cs="Arial"/>
          <w:b/>
          <w:sz w:val="24"/>
          <w:szCs w:val="24"/>
          <w:lang w:val="en-GB"/>
        </w:rPr>
      </w:pPr>
      <w:r w:rsidRPr="00C53BC1">
        <w:rPr>
          <w:rFonts w:ascii="Arial" w:hAnsi="Arial" w:cs="Arial"/>
          <w:b/>
          <w:sz w:val="24"/>
          <w:szCs w:val="24"/>
          <w:lang w:val="en-GB"/>
        </w:rPr>
        <w:t>Introduction</w:t>
      </w:r>
    </w:p>
    <w:p w14:paraId="43ED3818" w14:textId="77777777" w:rsidR="000304D7" w:rsidRDefault="000304D7" w:rsidP="005B1527">
      <w:pPr>
        <w:spacing w:before="120" w:after="0" w:line="360" w:lineRule="auto"/>
        <w:jc w:val="both"/>
        <w:rPr>
          <w:rFonts w:ascii="Arial" w:hAnsi="Arial" w:cs="Arial"/>
          <w:sz w:val="24"/>
          <w:szCs w:val="24"/>
          <w:lang w:val="en-GB"/>
        </w:rPr>
      </w:pPr>
      <w:r w:rsidRPr="000304D7">
        <w:rPr>
          <w:rFonts w:ascii="Arial" w:hAnsi="Arial" w:cs="Arial"/>
          <w:sz w:val="24"/>
          <w:szCs w:val="24"/>
          <w:lang w:val="en-GB"/>
        </w:rPr>
        <w:t>By 1966 the</w:t>
      </w:r>
      <w:r w:rsidR="00D2091C">
        <w:rPr>
          <w:rFonts w:ascii="Arial" w:hAnsi="Arial" w:cs="Arial"/>
          <w:sz w:val="24"/>
          <w:szCs w:val="24"/>
          <w:lang w:val="en-GB"/>
        </w:rPr>
        <w:t xml:space="preserve"> Danish</w:t>
      </w:r>
      <w:r w:rsidRPr="000304D7">
        <w:rPr>
          <w:rFonts w:ascii="Arial" w:hAnsi="Arial" w:cs="Arial"/>
          <w:sz w:val="24"/>
          <w:szCs w:val="24"/>
          <w:lang w:val="en-GB"/>
        </w:rPr>
        <w:t xml:space="preserve"> </w:t>
      </w:r>
      <w:r w:rsidR="00D2091C">
        <w:rPr>
          <w:rFonts w:ascii="Arial" w:hAnsi="Arial" w:cs="Arial"/>
          <w:sz w:val="24"/>
          <w:szCs w:val="24"/>
          <w:lang w:val="en-GB"/>
        </w:rPr>
        <w:t>M</w:t>
      </w:r>
      <w:r w:rsidRPr="000304D7">
        <w:rPr>
          <w:rFonts w:ascii="Arial" w:hAnsi="Arial" w:cs="Arial"/>
          <w:sz w:val="24"/>
          <w:szCs w:val="24"/>
          <w:lang w:val="en-GB"/>
        </w:rPr>
        <w:t xml:space="preserve">inister </w:t>
      </w:r>
      <w:r>
        <w:rPr>
          <w:rFonts w:ascii="Arial" w:hAnsi="Arial" w:cs="Arial"/>
          <w:sz w:val="24"/>
          <w:szCs w:val="24"/>
          <w:lang w:val="en-GB"/>
        </w:rPr>
        <w:t xml:space="preserve">of </w:t>
      </w:r>
      <w:r w:rsidR="00D2091C">
        <w:rPr>
          <w:rFonts w:ascii="Arial" w:hAnsi="Arial" w:cs="Arial"/>
          <w:sz w:val="24"/>
          <w:szCs w:val="24"/>
          <w:lang w:val="en-GB"/>
        </w:rPr>
        <w:t>E</w:t>
      </w:r>
      <w:r>
        <w:rPr>
          <w:rFonts w:ascii="Arial" w:hAnsi="Arial" w:cs="Arial"/>
          <w:sz w:val="24"/>
          <w:szCs w:val="24"/>
          <w:lang w:val="en-GB"/>
        </w:rPr>
        <w:t xml:space="preserve">conomy at the time, Ivar Nørgaard, announced a new act introducing Statistics Denmark to the concept of </w:t>
      </w:r>
      <w:r w:rsidR="00D2091C">
        <w:rPr>
          <w:rFonts w:ascii="Arial" w:hAnsi="Arial" w:cs="Arial"/>
          <w:sz w:val="24"/>
          <w:szCs w:val="24"/>
          <w:lang w:val="en-GB"/>
        </w:rPr>
        <w:t>I</w:t>
      </w:r>
      <w:r>
        <w:rPr>
          <w:rFonts w:ascii="Arial" w:hAnsi="Arial" w:cs="Arial"/>
          <w:sz w:val="24"/>
          <w:szCs w:val="24"/>
          <w:lang w:val="en-GB"/>
        </w:rPr>
        <w:t xml:space="preserve">ncome </w:t>
      </w:r>
      <w:r w:rsidR="00D2091C">
        <w:rPr>
          <w:rFonts w:ascii="Arial" w:hAnsi="Arial" w:cs="Arial"/>
          <w:sz w:val="24"/>
          <w:szCs w:val="24"/>
          <w:lang w:val="en-GB"/>
        </w:rPr>
        <w:t>G</w:t>
      </w:r>
      <w:r>
        <w:rPr>
          <w:rFonts w:ascii="Arial" w:hAnsi="Arial" w:cs="Arial"/>
          <w:sz w:val="24"/>
          <w:szCs w:val="24"/>
          <w:lang w:val="en-GB"/>
        </w:rPr>
        <w:t xml:space="preserve">enerating </w:t>
      </w:r>
      <w:r w:rsidR="00D2091C">
        <w:rPr>
          <w:rFonts w:ascii="Arial" w:hAnsi="Arial" w:cs="Arial"/>
          <w:sz w:val="24"/>
          <w:szCs w:val="24"/>
          <w:lang w:val="en-GB"/>
        </w:rPr>
        <w:t xml:space="preserve">Activities in the </w:t>
      </w:r>
      <w:r>
        <w:rPr>
          <w:rFonts w:ascii="Arial" w:hAnsi="Arial" w:cs="Arial"/>
          <w:sz w:val="24"/>
          <w:szCs w:val="24"/>
          <w:lang w:val="en-GB"/>
        </w:rPr>
        <w:t xml:space="preserve">statistical production. The purpose was mainly to ensure </w:t>
      </w:r>
      <w:r w:rsidR="00E23D44">
        <w:rPr>
          <w:rFonts w:ascii="Arial" w:hAnsi="Arial" w:cs="Arial"/>
          <w:sz w:val="24"/>
          <w:szCs w:val="24"/>
          <w:lang w:val="en-GB"/>
        </w:rPr>
        <w:t xml:space="preserve">that </w:t>
      </w:r>
      <w:r w:rsidR="00717801">
        <w:rPr>
          <w:rFonts w:ascii="Arial" w:hAnsi="Arial" w:cs="Arial"/>
          <w:sz w:val="24"/>
          <w:szCs w:val="24"/>
          <w:lang w:val="en-GB"/>
        </w:rPr>
        <w:t xml:space="preserve">the </w:t>
      </w:r>
      <w:r w:rsidR="00D2091C">
        <w:rPr>
          <w:rFonts w:ascii="Arial" w:hAnsi="Arial" w:cs="Arial"/>
          <w:sz w:val="24"/>
          <w:szCs w:val="24"/>
          <w:lang w:val="en-GB"/>
        </w:rPr>
        <w:t xml:space="preserve">data and competencies </w:t>
      </w:r>
      <w:r w:rsidR="00717801">
        <w:rPr>
          <w:rFonts w:ascii="Arial" w:hAnsi="Arial" w:cs="Arial"/>
          <w:sz w:val="24"/>
          <w:szCs w:val="24"/>
          <w:lang w:val="en-GB"/>
        </w:rPr>
        <w:t>developed</w:t>
      </w:r>
      <w:r w:rsidR="00D2091C">
        <w:rPr>
          <w:rFonts w:ascii="Arial" w:hAnsi="Arial" w:cs="Arial"/>
          <w:sz w:val="24"/>
          <w:szCs w:val="24"/>
          <w:lang w:val="en-GB"/>
        </w:rPr>
        <w:t xml:space="preserve"> in the official statistical production was put to a maximum </w:t>
      </w:r>
      <w:r w:rsidR="00F8071E">
        <w:rPr>
          <w:rFonts w:ascii="Arial" w:hAnsi="Arial" w:cs="Arial"/>
          <w:sz w:val="24"/>
          <w:szCs w:val="24"/>
          <w:lang w:val="en-GB"/>
        </w:rPr>
        <w:t>use</w:t>
      </w:r>
      <w:r w:rsidR="003E4C55">
        <w:rPr>
          <w:rFonts w:ascii="Arial" w:hAnsi="Arial" w:cs="Arial"/>
          <w:sz w:val="24"/>
          <w:szCs w:val="24"/>
          <w:lang w:val="en-GB"/>
        </w:rPr>
        <w:t>.</w:t>
      </w:r>
      <w:r w:rsidR="00F8071E">
        <w:rPr>
          <w:rFonts w:ascii="Arial" w:hAnsi="Arial" w:cs="Arial"/>
          <w:sz w:val="24"/>
          <w:szCs w:val="24"/>
          <w:lang w:val="en-GB"/>
        </w:rPr>
        <w:t xml:space="preserve"> </w:t>
      </w:r>
      <w:r w:rsidR="00D2091C">
        <w:rPr>
          <w:rFonts w:ascii="Arial" w:hAnsi="Arial" w:cs="Arial"/>
          <w:sz w:val="24"/>
          <w:szCs w:val="24"/>
          <w:lang w:val="en-GB"/>
        </w:rPr>
        <w:t>That way society could be served with tailor-made data solution – while the</w:t>
      </w:r>
      <w:r w:rsidR="00717801">
        <w:rPr>
          <w:rFonts w:ascii="Arial" w:hAnsi="Arial" w:cs="Arial"/>
          <w:sz w:val="24"/>
          <w:szCs w:val="24"/>
          <w:lang w:val="en-GB"/>
        </w:rPr>
        <w:t>se</w:t>
      </w:r>
      <w:r w:rsidR="00D2091C">
        <w:rPr>
          <w:rFonts w:ascii="Arial" w:hAnsi="Arial" w:cs="Arial"/>
          <w:sz w:val="24"/>
          <w:szCs w:val="24"/>
          <w:lang w:val="en-GB"/>
        </w:rPr>
        <w:t xml:space="preserve"> activities would be financially self-reliant.</w:t>
      </w:r>
    </w:p>
    <w:p w14:paraId="7E8DB9D8" w14:textId="77777777" w:rsidR="000A31B7" w:rsidRDefault="00693C38" w:rsidP="005B1527">
      <w:pPr>
        <w:spacing w:before="120" w:after="0" w:line="360" w:lineRule="auto"/>
        <w:jc w:val="both"/>
        <w:rPr>
          <w:rFonts w:ascii="Arial" w:hAnsi="Arial" w:cs="Arial"/>
          <w:sz w:val="24"/>
          <w:szCs w:val="24"/>
          <w:lang w:val="en-GB"/>
        </w:rPr>
      </w:pPr>
      <w:r>
        <w:rPr>
          <w:rFonts w:ascii="Arial" w:hAnsi="Arial" w:cs="Arial"/>
          <w:sz w:val="24"/>
          <w:szCs w:val="24"/>
          <w:lang w:val="en-GB"/>
        </w:rPr>
        <w:t>After the first introduction of the act</w:t>
      </w:r>
      <w:r w:rsidR="00DA26DF">
        <w:rPr>
          <w:rFonts w:ascii="Arial" w:hAnsi="Arial" w:cs="Arial"/>
          <w:sz w:val="24"/>
          <w:szCs w:val="24"/>
          <w:lang w:val="en-GB"/>
        </w:rPr>
        <w:t xml:space="preserve"> in 1966,</w:t>
      </w:r>
      <w:r>
        <w:rPr>
          <w:rFonts w:ascii="Arial" w:hAnsi="Arial" w:cs="Arial"/>
          <w:sz w:val="24"/>
          <w:szCs w:val="24"/>
          <w:lang w:val="en-GB"/>
        </w:rPr>
        <w:t xml:space="preserve"> data has changed in character, registers have become more effective, and IT solutions allow for a large variety of statistical products</w:t>
      </w:r>
      <w:r w:rsidR="000A31B7">
        <w:rPr>
          <w:rFonts w:ascii="Arial" w:hAnsi="Arial" w:cs="Arial"/>
          <w:sz w:val="24"/>
          <w:szCs w:val="24"/>
          <w:lang w:val="en-GB"/>
        </w:rPr>
        <w:t xml:space="preserve"> – of which not all can become part of an official statistical production</w:t>
      </w:r>
      <w:r>
        <w:rPr>
          <w:rFonts w:ascii="Arial" w:hAnsi="Arial" w:cs="Arial"/>
          <w:sz w:val="24"/>
          <w:szCs w:val="24"/>
          <w:lang w:val="en-GB"/>
        </w:rPr>
        <w:t>.</w:t>
      </w:r>
      <w:r w:rsidR="000A31B7">
        <w:rPr>
          <w:rFonts w:ascii="Arial" w:hAnsi="Arial" w:cs="Arial"/>
          <w:sz w:val="24"/>
          <w:szCs w:val="24"/>
          <w:lang w:val="en-GB"/>
        </w:rPr>
        <w:t xml:space="preserve"> Today microdata can be widely crossed for individual needs, using identification keys, providing substantial evidence for policy- and decision-making as well as research. </w:t>
      </w:r>
    </w:p>
    <w:p w14:paraId="1E1F9E77" w14:textId="77777777" w:rsidR="00532980" w:rsidRPr="008029F1" w:rsidRDefault="00532980" w:rsidP="005B152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Pr="008029F1">
        <w:rPr>
          <w:rFonts w:ascii="Arial" w:hAnsi="Arial" w:cs="Arial"/>
          <w:sz w:val="24"/>
          <w:szCs w:val="24"/>
          <w:lang w:val="en-GB"/>
        </w:rPr>
        <w:t xml:space="preserve">law </w:t>
      </w:r>
      <w:r>
        <w:rPr>
          <w:rFonts w:ascii="Arial" w:hAnsi="Arial" w:cs="Arial"/>
          <w:sz w:val="24"/>
          <w:szCs w:val="24"/>
          <w:lang w:val="en-GB"/>
        </w:rPr>
        <w:t xml:space="preserve">governing Statistics Denmark states that </w:t>
      </w:r>
      <w:r w:rsidRPr="008029F1">
        <w:rPr>
          <w:rFonts w:ascii="Arial" w:hAnsi="Arial" w:cs="Arial"/>
          <w:sz w:val="24"/>
          <w:szCs w:val="24"/>
          <w:lang w:val="en-GB"/>
        </w:rPr>
        <w:t xml:space="preserve">it is the Board of Governors that decides which statistics to produce as part of the public program – balancing amongst others the response burden, general usefulness of data and law requirements. In turn if the data allows it, what is not made by the public statistical program can be produced against private financing. To make use </w:t>
      </w:r>
      <w:r w:rsidRPr="008029F1">
        <w:rPr>
          <w:rFonts w:ascii="Arial" w:hAnsi="Arial" w:cs="Arial"/>
          <w:sz w:val="24"/>
          <w:szCs w:val="24"/>
          <w:lang w:val="en-GB"/>
        </w:rPr>
        <w:lastRenderedPageBreak/>
        <w:t xml:space="preserve">of this option the main requirement in the law is that the services to customers must be a </w:t>
      </w:r>
      <w:r w:rsidRPr="00532980">
        <w:rPr>
          <w:rFonts w:ascii="Arial" w:hAnsi="Arial" w:cs="Arial"/>
          <w:i/>
          <w:sz w:val="24"/>
          <w:szCs w:val="24"/>
          <w:lang w:val="en-GB"/>
        </w:rPr>
        <w:t>direct continuation of the core mandate of Statistics Denmark</w:t>
      </w:r>
      <w:r w:rsidRPr="008029F1">
        <w:rPr>
          <w:rFonts w:ascii="Arial" w:hAnsi="Arial" w:cs="Arial"/>
          <w:sz w:val="24"/>
          <w:szCs w:val="24"/>
          <w:lang w:val="en-GB"/>
        </w:rPr>
        <w:t>.</w:t>
      </w:r>
    </w:p>
    <w:p w14:paraId="3E0EEC9C" w14:textId="77777777" w:rsidR="006E495C" w:rsidRDefault="006E495C" w:rsidP="005B1527">
      <w:pPr>
        <w:spacing w:before="120" w:after="0" w:line="360" w:lineRule="auto"/>
        <w:jc w:val="both"/>
        <w:rPr>
          <w:rFonts w:ascii="Arial" w:hAnsi="Arial" w:cs="Arial"/>
          <w:sz w:val="24"/>
          <w:szCs w:val="24"/>
          <w:lang w:val="en-GB"/>
        </w:rPr>
      </w:pPr>
      <w:r>
        <w:rPr>
          <w:rFonts w:ascii="Arial" w:hAnsi="Arial" w:cs="Arial"/>
          <w:sz w:val="24"/>
          <w:szCs w:val="24"/>
          <w:lang w:val="en-GB"/>
        </w:rPr>
        <w:t>On th</w:t>
      </w:r>
      <w:r w:rsidR="00A27ACE">
        <w:rPr>
          <w:rFonts w:ascii="Arial" w:hAnsi="Arial" w:cs="Arial"/>
          <w:sz w:val="24"/>
          <w:szCs w:val="24"/>
          <w:lang w:val="en-GB"/>
        </w:rPr>
        <w:t>e</w:t>
      </w:r>
      <w:r>
        <w:rPr>
          <w:rFonts w:ascii="Arial" w:hAnsi="Arial" w:cs="Arial"/>
          <w:sz w:val="24"/>
          <w:szCs w:val="24"/>
          <w:lang w:val="en-GB"/>
        </w:rPr>
        <w:t xml:space="preserve"> mandate for Income Generating Activities provided by the act</w:t>
      </w:r>
      <w:r w:rsidR="00A27ACE">
        <w:rPr>
          <w:rFonts w:ascii="Arial" w:hAnsi="Arial" w:cs="Arial"/>
          <w:sz w:val="24"/>
          <w:szCs w:val="24"/>
          <w:lang w:val="en-GB"/>
        </w:rPr>
        <w:t>,</w:t>
      </w:r>
      <w:r>
        <w:rPr>
          <w:rFonts w:ascii="Arial" w:hAnsi="Arial" w:cs="Arial"/>
          <w:sz w:val="24"/>
          <w:szCs w:val="24"/>
          <w:lang w:val="en-GB"/>
        </w:rPr>
        <w:t xml:space="preserve"> four types of services</w:t>
      </w:r>
      <w:r w:rsidR="00532980">
        <w:rPr>
          <w:rFonts w:ascii="Arial" w:hAnsi="Arial" w:cs="Arial"/>
          <w:sz w:val="24"/>
          <w:szCs w:val="24"/>
          <w:lang w:val="en-GB"/>
        </w:rPr>
        <w:t xml:space="preserve"> are delivered</w:t>
      </w:r>
      <w:r>
        <w:rPr>
          <w:rFonts w:ascii="Arial" w:hAnsi="Arial" w:cs="Arial"/>
          <w:sz w:val="24"/>
          <w:szCs w:val="24"/>
          <w:lang w:val="en-GB"/>
        </w:rPr>
        <w:t xml:space="preserve">: 1) Tailor-made aggregate/tabular data as requested by customers, 2) Microdata for research and analysis purposes and 3) user-defined surveys, sample development and optimization and finally 4) international capacity building and consulting. </w:t>
      </w:r>
    </w:p>
    <w:p w14:paraId="5D97EB0C" w14:textId="1932535C" w:rsidR="000304D7" w:rsidRDefault="005F2878" w:rsidP="007F5919">
      <w:pPr>
        <w:spacing w:before="120" w:after="0" w:line="360" w:lineRule="auto"/>
        <w:jc w:val="both"/>
        <w:rPr>
          <w:rFonts w:ascii="Arial" w:hAnsi="Arial" w:cs="Arial"/>
          <w:sz w:val="24"/>
          <w:szCs w:val="24"/>
          <w:lang w:val="en-GB"/>
        </w:rPr>
      </w:pPr>
      <w:r>
        <w:rPr>
          <w:rFonts w:ascii="Arial" w:hAnsi="Arial" w:cs="Arial"/>
          <w:sz w:val="24"/>
          <w:szCs w:val="24"/>
          <w:lang w:val="en-GB"/>
        </w:rPr>
        <w:t xml:space="preserve">Today IGA constitute </w:t>
      </w:r>
      <w:r w:rsidR="00552F2A">
        <w:rPr>
          <w:rFonts w:ascii="Arial" w:hAnsi="Arial" w:cs="Arial"/>
          <w:sz w:val="24"/>
          <w:szCs w:val="24"/>
          <w:lang w:val="en-GB"/>
        </w:rPr>
        <w:t>23 percent</w:t>
      </w:r>
      <w:r>
        <w:rPr>
          <w:rFonts w:ascii="Arial" w:hAnsi="Arial" w:cs="Arial"/>
          <w:sz w:val="24"/>
          <w:szCs w:val="24"/>
          <w:lang w:val="en-GB"/>
        </w:rPr>
        <w:t xml:space="preserve"> of Statistics Denmark’s Income, and it </w:t>
      </w:r>
      <w:r w:rsidR="00A27ACE">
        <w:rPr>
          <w:rFonts w:ascii="Arial" w:hAnsi="Arial" w:cs="Arial"/>
          <w:sz w:val="24"/>
          <w:szCs w:val="24"/>
          <w:lang w:val="en-GB"/>
        </w:rPr>
        <w:t xml:space="preserve">yearly </w:t>
      </w:r>
      <w:r>
        <w:rPr>
          <w:rFonts w:ascii="Arial" w:hAnsi="Arial" w:cs="Arial"/>
          <w:sz w:val="24"/>
          <w:szCs w:val="24"/>
          <w:lang w:val="en-GB"/>
        </w:rPr>
        <w:t xml:space="preserve">employs </w:t>
      </w:r>
      <w:r w:rsidR="00285E53">
        <w:rPr>
          <w:rFonts w:ascii="Arial" w:hAnsi="Arial" w:cs="Arial"/>
          <w:sz w:val="24"/>
          <w:szCs w:val="24"/>
          <w:lang w:val="en-GB"/>
        </w:rPr>
        <w:t xml:space="preserve">a minimum of 89 </w:t>
      </w:r>
      <w:r w:rsidR="00A27ACE">
        <w:rPr>
          <w:rFonts w:ascii="Arial" w:hAnsi="Arial" w:cs="Arial"/>
          <w:sz w:val="24"/>
          <w:szCs w:val="24"/>
          <w:lang w:val="en-GB"/>
        </w:rPr>
        <w:t>man years</w:t>
      </w:r>
      <w:r w:rsidR="00126D4F">
        <w:rPr>
          <w:rFonts w:ascii="Arial" w:hAnsi="Arial" w:cs="Arial"/>
          <w:sz w:val="24"/>
          <w:szCs w:val="24"/>
          <w:lang w:val="en-GB"/>
        </w:rPr>
        <w:t xml:space="preserve"> directly</w:t>
      </w:r>
      <w:r w:rsidR="00A27ACE">
        <w:rPr>
          <w:rFonts w:ascii="Arial" w:hAnsi="Arial" w:cs="Arial"/>
          <w:sz w:val="24"/>
          <w:szCs w:val="24"/>
          <w:lang w:val="en-GB"/>
        </w:rPr>
        <w:t>. The magnitude of the activities</w:t>
      </w:r>
      <w:r w:rsidR="009C73FC">
        <w:rPr>
          <w:rFonts w:ascii="Arial" w:hAnsi="Arial" w:cs="Arial"/>
          <w:sz w:val="24"/>
          <w:szCs w:val="24"/>
          <w:lang w:val="en-GB"/>
        </w:rPr>
        <w:t xml:space="preserve"> in terms of tasks produced, customers served and direct turnover demand a strong reflection on the activities’ role, and their benefits and challenged for Statistics Denmark. </w:t>
      </w:r>
    </w:p>
    <w:p w14:paraId="2821050D" w14:textId="77777777" w:rsidR="007F5919" w:rsidRDefault="007F5919" w:rsidP="007F5919">
      <w:pPr>
        <w:spacing w:before="120" w:after="0" w:line="360" w:lineRule="auto"/>
        <w:jc w:val="both"/>
        <w:rPr>
          <w:rFonts w:ascii="Arial" w:hAnsi="Arial" w:cs="Arial"/>
          <w:sz w:val="24"/>
          <w:szCs w:val="24"/>
          <w:lang w:val="en-GB"/>
        </w:rPr>
      </w:pPr>
      <w:r>
        <w:rPr>
          <w:rFonts w:ascii="Arial" w:hAnsi="Arial" w:cs="Arial"/>
          <w:sz w:val="24"/>
          <w:szCs w:val="24"/>
          <w:lang w:val="en-GB"/>
        </w:rPr>
        <w:t xml:space="preserve">For this purpose in this paper we aim to answer the question </w:t>
      </w:r>
      <w:r w:rsidRPr="007F5919">
        <w:rPr>
          <w:rFonts w:ascii="Arial" w:hAnsi="Arial" w:cs="Arial"/>
          <w:i/>
          <w:sz w:val="24"/>
          <w:szCs w:val="24"/>
          <w:lang w:val="en-GB"/>
        </w:rPr>
        <w:t>‘</w:t>
      </w:r>
      <w:r w:rsidR="00E26383">
        <w:rPr>
          <w:rFonts w:ascii="Arial" w:hAnsi="Arial" w:cs="Arial"/>
          <w:i/>
          <w:sz w:val="24"/>
          <w:szCs w:val="24"/>
          <w:lang w:val="en-GB"/>
        </w:rPr>
        <w:t xml:space="preserve">to what extent do the </w:t>
      </w:r>
      <w:r w:rsidR="00E26383" w:rsidRPr="007F5919">
        <w:rPr>
          <w:rFonts w:ascii="Arial" w:hAnsi="Arial" w:cs="Arial"/>
          <w:i/>
          <w:sz w:val="24"/>
          <w:szCs w:val="24"/>
          <w:lang w:val="en-GB"/>
        </w:rPr>
        <w:t xml:space="preserve">main </w:t>
      </w:r>
      <w:r w:rsidR="00E26383">
        <w:rPr>
          <w:rFonts w:ascii="Arial" w:hAnsi="Arial" w:cs="Arial"/>
          <w:i/>
          <w:sz w:val="24"/>
          <w:szCs w:val="24"/>
          <w:lang w:val="en-GB"/>
        </w:rPr>
        <w:t>benefits</w:t>
      </w:r>
      <w:r w:rsidR="00E26383" w:rsidRPr="007F5919">
        <w:rPr>
          <w:rFonts w:ascii="Arial" w:hAnsi="Arial" w:cs="Arial"/>
          <w:i/>
          <w:sz w:val="24"/>
          <w:szCs w:val="24"/>
          <w:lang w:val="en-GB"/>
        </w:rPr>
        <w:t xml:space="preserve"> </w:t>
      </w:r>
      <w:r w:rsidR="00E26383">
        <w:rPr>
          <w:rFonts w:ascii="Arial" w:hAnsi="Arial" w:cs="Arial"/>
          <w:i/>
          <w:sz w:val="24"/>
          <w:szCs w:val="24"/>
          <w:lang w:val="en-GB"/>
        </w:rPr>
        <w:t>of privately financed Income Generating Activities outweigh the threats</w:t>
      </w:r>
      <w:r w:rsidR="00E26383" w:rsidRPr="007F5919">
        <w:rPr>
          <w:rFonts w:ascii="Arial" w:hAnsi="Arial" w:cs="Arial"/>
          <w:i/>
          <w:sz w:val="24"/>
          <w:szCs w:val="24"/>
          <w:lang w:val="en-GB"/>
        </w:rPr>
        <w:t xml:space="preserve"> </w:t>
      </w:r>
      <w:r w:rsidR="00E26383">
        <w:rPr>
          <w:rFonts w:ascii="Arial" w:hAnsi="Arial" w:cs="Arial"/>
          <w:i/>
          <w:sz w:val="24"/>
          <w:szCs w:val="24"/>
          <w:lang w:val="en-GB"/>
        </w:rPr>
        <w:t>of the same and support these as a central element in the business of a National Statistical Organisation’</w:t>
      </w:r>
      <w:r>
        <w:rPr>
          <w:rFonts w:ascii="Arial" w:hAnsi="Arial" w:cs="Arial"/>
          <w:i/>
          <w:sz w:val="24"/>
          <w:szCs w:val="24"/>
          <w:lang w:val="en-GB"/>
        </w:rPr>
        <w:t>.</w:t>
      </w:r>
      <w:r w:rsidR="0081105B">
        <w:rPr>
          <w:rFonts w:ascii="Arial" w:hAnsi="Arial" w:cs="Arial"/>
          <w:sz w:val="24"/>
          <w:szCs w:val="24"/>
          <w:lang w:val="en-GB"/>
        </w:rPr>
        <w:t xml:space="preserve"> </w:t>
      </w:r>
      <w:r>
        <w:rPr>
          <w:rFonts w:ascii="Arial" w:hAnsi="Arial" w:cs="Arial"/>
          <w:i/>
          <w:sz w:val="24"/>
          <w:szCs w:val="24"/>
          <w:lang w:val="en-GB"/>
        </w:rPr>
        <w:t xml:space="preserve"> </w:t>
      </w:r>
    </w:p>
    <w:p w14:paraId="15CB8776" w14:textId="77777777" w:rsidR="008231CB" w:rsidRDefault="008231CB" w:rsidP="008231CB">
      <w:pPr>
        <w:spacing w:before="120" w:after="0" w:line="360" w:lineRule="auto"/>
        <w:jc w:val="both"/>
        <w:rPr>
          <w:rFonts w:ascii="Arial" w:hAnsi="Arial" w:cs="Arial"/>
          <w:sz w:val="24"/>
          <w:szCs w:val="24"/>
          <w:lang w:val="en-GB"/>
        </w:rPr>
      </w:pPr>
      <w:r>
        <w:rPr>
          <w:rFonts w:ascii="Arial" w:hAnsi="Arial" w:cs="Arial"/>
          <w:sz w:val="24"/>
          <w:szCs w:val="24"/>
          <w:lang w:val="en-GB"/>
        </w:rPr>
        <w:t>To answer this question we centre our analysis along the two main arguments that drive the argument for Income Generating Activities</w:t>
      </w:r>
      <w:r w:rsidR="00DA2A4D">
        <w:rPr>
          <w:rFonts w:ascii="Arial" w:hAnsi="Arial" w:cs="Arial"/>
          <w:sz w:val="24"/>
          <w:szCs w:val="24"/>
          <w:lang w:val="en-GB"/>
        </w:rPr>
        <w:t xml:space="preserve"> </w:t>
      </w:r>
      <w:r>
        <w:rPr>
          <w:rFonts w:ascii="Arial" w:hAnsi="Arial" w:cs="Arial"/>
          <w:sz w:val="24"/>
          <w:szCs w:val="24"/>
          <w:lang w:val="en-GB"/>
        </w:rPr>
        <w:t xml:space="preserve">namely 1) putting data to its maximum use and 2) allowing for financial self-reliance and sustainability. </w:t>
      </w:r>
      <w:r w:rsidR="0050647C">
        <w:rPr>
          <w:rFonts w:ascii="Arial" w:hAnsi="Arial" w:cs="Arial"/>
          <w:sz w:val="24"/>
          <w:szCs w:val="24"/>
          <w:lang w:val="en-GB"/>
        </w:rPr>
        <w:t xml:space="preserve">Adding to these two key objectives we will briefly </w:t>
      </w:r>
      <w:r w:rsidR="00EA6AC5">
        <w:rPr>
          <w:rFonts w:ascii="Arial" w:hAnsi="Arial" w:cs="Arial"/>
          <w:sz w:val="24"/>
          <w:szCs w:val="24"/>
          <w:lang w:val="en-GB"/>
        </w:rPr>
        <w:t>analyse</w:t>
      </w:r>
      <w:r w:rsidR="0050647C">
        <w:rPr>
          <w:rFonts w:ascii="Arial" w:hAnsi="Arial" w:cs="Arial"/>
          <w:sz w:val="24"/>
          <w:szCs w:val="24"/>
          <w:lang w:val="en-GB"/>
        </w:rPr>
        <w:t xml:space="preserve"> a few subsidiary effects</w:t>
      </w:r>
      <w:r w:rsidR="00F5449D">
        <w:rPr>
          <w:rFonts w:ascii="Arial" w:hAnsi="Arial" w:cs="Arial"/>
          <w:sz w:val="24"/>
          <w:szCs w:val="24"/>
          <w:lang w:val="en-GB"/>
        </w:rPr>
        <w:t xml:space="preserve"> for - god or bad</w:t>
      </w:r>
      <w:r w:rsidR="0050647C">
        <w:rPr>
          <w:rFonts w:ascii="Arial" w:hAnsi="Arial" w:cs="Arial"/>
          <w:sz w:val="24"/>
          <w:szCs w:val="24"/>
          <w:lang w:val="en-GB"/>
        </w:rPr>
        <w:t xml:space="preserve">. </w:t>
      </w:r>
    </w:p>
    <w:p w14:paraId="3C187523" w14:textId="77777777" w:rsidR="00DA2A4D" w:rsidRDefault="00DA2A4D" w:rsidP="008231CB">
      <w:pPr>
        <w:spacing w:before="120" w:after="0" w:line="360" w:lineRule="auto"/>
        <w:jc w:val="both"/>
        <w:rPr>
          <w:rFonts w:ascii="Arial" w:hAnsi="Arial" w:cs="Arial"/>
          <w:sz w:val="24"/>
          <w:szCs w:val="24"/>
          <w:lang w:val="en-GB"/>
        </w:rPr>
      </w:pPr>
      <w:r>
        <w:rPr>
          <w:rFonts w:ascii="Arial" w:hAnsi="Arial" w:cs="Arial"/>
          <w:sz w:val="24"/>
          <w:szCs w:val="24"/>
          <w:lang w:val="en-GB"/>
        </w:rPr>
        <w:t>Finally we reflect on the challenges we face currently and how they are handled in our new strategy for Income Generating Activities.</w:t>
      </w:r>
    </w:p>
    <w:p w14:paraId="11528D32" w14:textId="77777777" w:rsidR="007B2745" w:rsidRPr="00C53BC1" w:rsidRDefault="00AE579A" w:rsidP="00C53BC1">
      <w:pPr>
        <w:pStyle w:val="Listeafsnit"/>
        <w:numPr>
          <w:ilvl w:val="0"/>
          <w:numId w:val="15"/>
        </w:numPr>
        <w:spacing w:before="360" w:after="0" w:line="360" w:lineRule="auto"/>
        <w:jc w:val="both"/>
        <w:rPr>
          <w:rFonts w:ascii="Arial" w:hAnsi="Arial" w:cs="Arial"/>
          <w:b/>
          <w:sz w:val="24"/>
          <w:szCs w:val="24"/>
          <w:lang w:val="en-GB"/>
        </w:rPr>
      </w:pPr>
      <w:r w:rsidRPr="00C53BC1">
        <w:rPr>
          <w:rFonts w:ascii="Arial" w:hAnsi="Arial" w:cs="Arial"/>
          <w:b/>
          <w:sz w:val="24"/>
          <w:szCs w:val="24"/>
          <w:lang w:val="en-GB"/>
        </w:rPr>
        <w:t>Putting data to its maximum use</w:t>
      </w:r>
    </w:p>
    <w:p w14:paraId="26FF6399" w14:textId="77777777" w:rsidR="002F7F40" w:rsidRDefault="003C24A4" w:rsidP="002F7F40">
      <w:pPr>
        <w:spacing w:before="120" w:after="0" w:line="360" w:lineRule="auto"/>
        <w:jc w:val="both"/>
        <w:rPr>
          <w:rFonts w:ascii="Arial" w:hAnsi="Arial" w:cs="Arial"/>
          <w:sz w:val="24"/>
          <w:szCs w:val="24"/>
          <w:lang w:val="en-GB"/>
        </w:rPr>
      </w:pPr>
      <w:r w:rsidRPr="003C24A4">
        <w:rPr>
          <w:rFonts w:ascii="Arial" w:hAnsi="Arial" w:cs="Arial"/>
          <w:sz w:val="24"/>
          <w:szCs w:val="24"/>
          <w:lang w:val="en-GB"/>
        </w:rPr>
        <w:t xml:space="preserve">Income Generating Activities are </w:t>
      </w:r>
      <w:r w:rsidR="00E83D33">
        <w:rPr>
          <w:rFonts w:ascii="Arial" w:hAnsi="Arial" w:cs="Arial"/>
          <w:sz w:val="24"/>
          <w:szCs w:val="24"/>
          <w:lang w:val="en-GB"/>
        </w:rPr>
        <w:t xml:space="preserve">a seemingly a key element for Statistics Denmark in ensuring that the data collected and produced is put to a maximum use. </w:t>
      </w:r>
      <w:r w:rsidR="00CC543F">
        <w:rPr>
          <w:rFonts w:ascii="Arial" w:hAnsi="Arial" w:cs="Arial"/>
          <w:sz w:val="24"/>
          <w:szCs w:val="24"/>
          <w:lang w:val="en-GB"/>
        </w:rPr>
        <w:t xml:space="preserve">This </w:t>
      </w:r>
      <w:r w:rsidR="00214C73">
        <w:rPr>
          <w:rFonts w:ascii="Arial" w:hAnsi="Arial" w:cs="Arial"/>
          <w:sz w:val="24"/>
          <w:szCs w:val="24"/>
          <w:lang w:val="en-GB"/>
        </w:rPr>
        <w:t>argument</w:t>
      </w:r>
      <w:r w:rsidR="00CC543F">
        <w:rPr>
          <w:rFonts w:ascii="Arial" w:hAnsi="Arial" w:cs="Arial"/>
          <w:sz w:val="24"/>
          <w:szCs w:val="24"/>
          <w:lang w:val="en-GB"/>
        </w:rPr>
        <w:t xml:space="preserve"> has three central </w:t>
      </w:r>
      <w:r w:rsidR="00214C73">
        <w:rPr>
          <w:rFonts w:ascii="Arial" w:hAnsi="Arial" w:cs="Arial"/>
          <w:sz w:val="24"/>
          <w:szCs w:val="24"/>
          <w:lang w:val="en-GB"/>
        </w:rPr>
        <w:t>aspects</w:t>
      </w:r>
      <w:r w:rsidR="00CC543F">
        <w:rPr>
          <w:rFonts w:ascii="Arial" w:hAnsi="Arial" w:cs="Arial"/>
          <w:sz w:val="24"/>
          <w:szCs w:val="24"/>
          <w:lang w:val="en-GB"/>
        </w:rPr>
        <w:t xml:space="preserve">. </w:t>
      </w:r>
    </w:p>
    <w:p w14:paraId="2E9CB368" w14:textId="7BA3A8E2" w:rsidR="00CC543F" w:rsidRPr="00CC543F" w:rsidRDefault="00CC543F" w:rsidP="00860B30">
      <w:pPr>
        <w:pStyle w:val="Listeafsnit"/>
        <w:numPr>
          <w:ilvl w:val="0"/>
          <w:numId w:val="14"/>
        </w:numPr>
        <w:spacing w:before="120" w:after="0" w:line="360" w:lineRule="auto"/>
        <w:jc w:val="both"/>
        <w:rPr>
          <w:rFonts w:ascii="Arial" w:hAnsi="Arial" w:cs="Arial"/>
          <w:sz w:val="24"/>
          <w:szCs w:val="24"/>
          <w:lang w:val="en-GB"/>
        </w:rPr>
      </w:pPr>
      <w:r w:rsidRPr="00CC543F">
        <w:rPr>
          <w:rFonts w:ascii="Arial" w:hAnsi="Arial" w:cs="Arial"/>
          <w:sz w:val="24"/>
          <w:szCs w:val="24"/>
          <w:lang w:val="en-GB"/>
        </w:rPr>
        <w:t>The customized data produced serve a market that would not otherwise have been served</w:t>
      </w:r>
      <w:r>
        <w:rPr>
          <w:rFonts w:ascii="Arial" w:hAnsi="Arial" w:cs="Arial"/>
          <w:sz w:val="24"/>
          <w:szCs w:val="24"/>
          <w:lang w:val="en-GB"/>
        </w:rPr>
        <w:t>, thus putting data to more use</w:t>
      </w:r>
    </w:p>
    <w:p w14:paraId="4C9B79EB" w14:textId="77777777" w:rsidR="00CC543F" w:rsidRPr="00CC543F" w:rsidRDefault="00CC543F" w:rsidP="00860B30">
      <w:pPr>
        <w:pStyle w:val="Listeafsnit"/>
        <w:numPr>
          <w:ilvl w:val="0"/>
          <w:numId w:val="14"/>
        </w:num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The products produced as Income Generating Activities also provide m</w:t>
      </w:r>
      <w:r w:rsidRPr="00CC543F">
        <w:rPr>
          <w:rFonts w:ascii="Arial" w:hAnsi="Arial" w:cs="Arial"/>
          <w:sz w:val="24"/>
          <w:szCs w:val="24"/>
          <w:lang w:val="en-GB"/>
        </w:rPr>
        <w:t xml:space="preserve">ethodological improvements </w:t>
      </w:r>
      <w:r>
        <w:rPr>
          <w:rFonts w:ascii="Arial" w:hAnsi="Arial" w:cs="Arial"/>
          <w:sz w:val="24"/>
          <w:szCs w:val="24"/>
          <w:lang w:val="en-GB"/>
        </w:rPr>
        <w:t>and</w:t>
      </w:r>
      <w:r w:rsidRPr="00CC543F">
        <w:rPr>
          <w:rFonts w:ascii="Arial" w:hAnsi="Arial" w:cs="Arial"/>
          <w:sz w:val="24"/>
          <w:szCs w:val="24"/>
          <w:lang w:val="en-GB"/>
        </w:rPr>
        <w:t xml:space="preserve"> developments </w:t>
      </w:r>
      <w:r>
        <w:rPr>
          <w:rFonts w:ascii="Arial" w:hAnsi="Arial" w:cs="Arial"/>
          <w:sz w:val="24"/>
          <w:szCs w:val="24"/>
          <w:lang w:val="en-GB"/>
        </w:rPr>
        <w:t>that feed back into the official statistical production fundamentally strengthening it and</w:t>
      </w:r>
    </w:p>
    <w:p w14:paraId="03A0FDBF" w14:textId="77777777" w:rsidR="00CC543F" w:rsidRDefault="00CC543F" w:rsidP="00860B30">
      <w:pPr>
        <w:pStyle w:val="Listeafsnit"/>
        <w:numPr>
          <w:ilvl w:val="0"/>
          <w:numId w:val="14"/>
        </w:numPr>
        <w:spacing w:before="120" w:after="0" w:line="360" w:lineRule="auto"/>
        <w:jc w:val="both"/>
        <w:rPr>
          <w:rFonts w:ascii="Arial" w:hAnsi="Arial" w:cs="Arial"/>
          <w:sz w:val="24"/>
          <w:szCs w:val="24"/>
          <w:lang w:val="en-GB"/>
        </w:rPr>
      </w:pPr>
      <w:r>
        <w:rPr>
          <w:rFonts w:ascii="Arial" w:hAnsi="Arial" w:cs="Arial"/>
          <w:sz w:val="24"/>
          <w:szCs w:val="24"/>
          <w:lang w:val="en-GB"/>
        </w:rPr>
        <w:t xml:space="preserve">The type of partnerships and stakeholders that Statistics </w:t>
      </w:r>
      <w:r w:rsidR="001B3A09">
        <w:rPr>
          <w:rFonts w:ascii="Arial" w:hAnsi="Arial" w:cs="Arial"/>
          <w:sz w:val="24"/>
          <w:szCs w:val="24"/>
          <w:lang w:val="en-GB"/>
        </w:rPr>
        <w:t>Denmark’s</w:t>
      </w:r>
      <w:r>
        <w:rPr>
          <w:rFonts w:ascii="Arial" w:hAnsi="Arial" w:cs="Arial"/>
          <w:sz w:val="24"/>
          <w:szCs w:val="24"/>
          <w:lang w:val="en-GB"/>
        </w:rPr>
        <w:t xml:space="preserve"> works with under the parachute of Income Generating Activities ensure </w:t>
      </w:r>
      <w:r w:rsidRPr="00CC543F">
        <w:rPr>
          <w:rFonts w:ascii="Arial" w:hAnsi="Arial" w:cs="Arial"/>
          <w:sz w:val="24"/>
          <w:szCs w:val="24"/>
          <w:lang w:val="en-GB"/>
        </w:rPr>
        <w:t xml:space="preserve">closer relations to users and create a better and broader understanding of user needs - ensuring a strong feedback link to the </w:t>
      </w:r>
      <w:r>
        <w:rPr>
          <w:rFonts w:ascii="Arial" w:hAnsi="Arial" w:cs="Arial"/>
          <w:sz w:val="24"/>
          <w:szCs w:val="24"/>
          <w:lang w:val="en-GB"/>
        </w:rPr>
        <w:t xml:space="preserve">official </w:t>
      </w:r>
      <w:r w:rsidRPr="00CC543F">
        <w:rPr>
          <w:rFonts w:ascii="Arial" w:hAnsi="Arial" w:cs="Arial"/>
          <w:sz w:val="24"/>
          <w:szCs w:val="24"/>
          <w:lang w:val="en-GB"/>
        </w:rPr>
        <w:t>statistical production</w:t>
      </w:r>
    </w:p>
    <w:p w14:paraId="523345E7" w14:textId="77777777" w:rsidR="00CC543F" w:rsidRDefault="00C53BC1" w:rsidP="00CC543F">
      <w:pPr>
        <w:spacing w:before="120" w:after="0" w:line="360" w:lineRule="auto"/>
        <w:jc w:val="both"/>
        <w:rPr>
          <w:rFonts w:ascii="Arial" w:hAnsi="Arial" w:cs="Arial"/>
          <w:sz w:val="24"/>
          <w:szCs w:val="24"/>
          <w:lang w:val="en-GB"/>
        </w:rPr>
      </w:pPr>
      <w:r>
        <w:rPr>
          <w:rFonts w:ascii="Arial" w:hAnsi="Arial" w:cs="Arial"/>
          <w:sz w:val="24"/>
          <w:szCs w:val="24"/>
          <w:lang w:val="en-GB"/>
        </w:rPr>
        <w:t xml:space="preserve">Below we analyse each of the arguments. </w:t>
      </w:r>
    </w:p>
    <w:p w14:paraId="140D8DA1" w14:textId="77777777" w:rsidR="00C53BC1" w:rsidRDefault="00C53BC1" w:rsidP="00C53BC1">
      <w:pPr>
        <w:spacing w:before="360" w:after="0" w:line="360" w:lineRule="auto"/>
        <w:jc w:val="both"/>
        <w:rPr>
          <w:rFonts w:ascii="Arial" w:hAnsi="Arial" w:cs="Arial"/>
          <w:i/>
          <w:sz w:val="24"/>
          <w:szCs w:val="24"/>
          <w:lang w:val="en-GB"/>
        </w:rPr>
      </w:pPr>
      <w:r w:rsidRPr="00BC46AA">
        <w:rPr>
          <w:rFonts w:ascii="Arial" w:hAnsi="Arial" w:cs="Arial"/>
          <w:i/>
          <w:sz w:val="24"/>
          <w:szCs w:val="24"/>
          <w:lang w:val="en-GB"/>
        </w:rPr>
        <w:t xml:space="preserve">2.1. </w:t>
      </w:r>
      <w:r>
        <w:rPr>
          <w:rFonts w:ascii="Arial" w:hAnsi="Arial" w:cs="Arial"/>
          <w:i/>
          <w:sz w:val="24"/>
          <w:szCs w:val="24"/>
          <w:lang w:val="en-GB"/>
        </w:rPr>
        <w:t>Services and data that would never have been delivered</w:t>
      </w:r>
    </w:p>
    <w:p w14:paraId="66FF23BD" w14:textId="77777777" w:rsidR="00820CE7" w:rsidRDefault="00820CE7" w:rsidP="00820CE7">
      <w:pPr>
        <w:spacing w:before="120" w:after="0" w:line="360" w:lineRule="auto"/>
        <w:jc w:val="both"/>
        <w:rPr>
          <w:rFonts w:ascii="Arial" w:hAnsi="Arial" w:cs="Arial"/>
          <w:sz w:val="24"/>
          <w:szCs w:val="24"/>
          <w:lang w:val="en-GB"/>
        </w:rPr>
      </w:pPr>
      <w:r w:rsidRPr="00436629">
        <w:rPr>
          <w:rFonts w:ascii="Arial" w:hAnsi="Arial" w:cs="Arial"/>
          <w:sz w:val="24"/>
          <w:szCs w:val="24"/>
          <w:lang w:val="en-GB"/>
        </w:rPr>
        <w:t xml:space="preserve">The </w:t>
      </w:r>
      <w:r>
        <w:rPr>
          <w:rFonts w:ascii="Arial" w:hAnsi="Arial" w:cs="Arial"/>
          <w:sz w:val="24"/>
          <w:szCs w:val="24"/>
          <w:lang w:val="en-GB"/>
        </w:rPr>
        <w:t xml:space="preserve">most important reason for engaging in privately financed customized data services, whether microdata or aggregated data solutions, is the fact that the statistical data that Statistics Denmark possesses is put to its maximum use.   </w:t>
      </w:r>
    </w:p>
    <w:p w14:paraId="650B0A16" w14:textId="12D44F59" w:rsidR="00820CE7" w:rsidRDefault="00820CE7" w:rsidP="00820CE7">
      <w:pPr>
        <w:spacing w:before="120" w:after="0" w:line="360" w:lineRule="auto"/>
        <w:jc w:val="both"/>
        <w:rPr>
          <w:rFonts w:ascii="Arial" w:hAnsi="Arial" w:cs="Arial"/>
          <w:sz w:val="24"/>
          <w:szCs w:val="24"/>
          <w:lang w:val="en-GB"/>
        </w:rPr>
      </w:pPr>
      <w:r w:rsidRPr="00820CE7">
        <w:rPr>
          <w:rFonts w:ascii="Arial" w:hAnsi="Arial" w:cs="Arial"/>
          <w:sz w:val="24"/>
          <w:szCs w:val="24"/>
          <w:lang w:val="en-GB"/>
        </w:rPr>
        <w:t xml:space="preserve">Every year </w:t>
      </w:r>
      <w:r w:rsidR="004E742B">
        <w:rPr>
          <w:rFonts w:ascii="Arial" w:hAnsi="Arial" w:cs="Arial"/>
          <w:sz w:val="24"/>
          <w:szCs w:val="24"/>
          <w:lang w:val="en-GB"/>
        </w:rPr>
        <w:t xml:space="preserve">more than </w:t>
      </w:r>
      <w:r w:rsidRPr="00820CE7">
        <w:rPr>
          <w:rFonts w:ascii="Arial" w:hAnsi="Arial" w:cs="Arial"/>
          <w:sz w:val="24"/>
          <w:szCs w:val="24"/>
          <w:lang w:val="en-GB"/>
        </w:rPr>
        <w:t>75</w:t>
      </w:r>
      <w:r w:rsidR="004E742B">
        <w:rPr>
          <w:rFonts w:ascii="Arial" w:hAnsi="Arial" w:cs="Arial"/>
          <w:sz w:val="24"/>
          <w:szCs w:val="24"/>
          <w:lang w:val="en-GB"/>
        </w:rPr>
        <w:t>0</w:t>
      </w:r>
      <w:r w:rsidRPr="00820CE7">
        <w:rPr>
          <w:rFonts w:ascii="Arial" w:hAnsi="Arial" w:cs="Arial"/>
          <w:sz w:val="24"/>
          <w:szCs w:val="24"/>
          <w:lang w:val="en-GB"/>
        </w:rPr>
        <w:t xml:space="preserve"> </w:t>
      </w:r>
      <w:r w:rsidR="004E742B">
        <w:rPr>
          <w:rFonts w:ascii="Arial" w:hAnsi="Arial" w:cs="Arial"/>
          <w:sz w:val="24"/>
          <w:szCs w:val="24"/>
          <w:lang w:val="en-GB"/>
        </w:rPr>
        <w:t xml:space="preserve">individual </w:t>
      </w:r>
      <w:r w:rsidRPr="00820CE7">
        <w:rPr>
          <w:rFonts w:ascii="Arial" w:hAnsi="Arial" w:cs="Arial"/>
          <w:sz w:val="24"/>
          <w:szCs w:val="24"/>
          <w:lang w:val="en-GB"/>
        </w:rPr>
        <w:t xml:space="preserve">customers are served products that have value to them. </w:t>
      </w:r>
      <w:r>
        <w:rPr>
          <w:rFonts w:ascii="Arial" w:hAnsi="Arial" w:cs="Arial"/>
          <w:sz w:val="24"/>
          <w:szCs w:val="24"/>
          <w:lang w:val="en-GB"/>
        </w:rPr>
        <w:t xml:space="preserve">These </w:t>
      </w:r>
      <w:r w:rsidRPr="00820CE7">
        <w:rPr>
          <w:rFonts w:ascii="Arial" w:hAnsi="Arial" w:cs="Arial"/>
          <w:sz w:val="24"/>
          <w:szCs w:val="24"/>
          <w:lang w:val="en-GB"/>
        </w:rPr>
        <w:t xml:space="preserve">customers receive more than 3000 individual services </w:t>
      </w:r>
      <w:r>
        <w:rPr>
          <w:rFonts w:ascii="Arial" w:hAnsi="Arial" w:cs="Arial"/>
          <w:sz w:val="24"/>
          <w:szCs w:val="24"/>
          <w:lang w:val="en-GB"/>
        </w:rPr>
        <w:t xml:space="preserve">that </w:t>
      </w:r>
      <w:r w:rsidRPr="00820CE7">
        <w:rPr>
          <w:rFonts w:ascii="Arial" w:hAnsi="Arial" w:cs="Arial"/>
          <w:sz w:val="24"/>
          <w:szCs w:val="24"/>
          <w:lang w:val="en-GB"/>
        </w:rPr>
        <w:t xml:space="preserve">would not have been </w:t>
      </w:r>
      <w:r>
        <w:rPr>
          <w:rFonts w:ascii="Arial" w:hAnsi="Arial" w:cs="Arial"/>
          <w:sz w:val="24"/>
          <w:szCs w:val="24"/>
          <w:lang w:val="en-GB"/>
        </w:rPr>
        <w:t>produced otherwise</w:t>
      </w:r>
      <w:r w:rsidRPr="00820CE7">
        <w:rPr>
          <w:rFonts w:ascii="Arial" w:hAnsi="Arial" w:cs="Arial"/>
          <w:sz w:val="24"/>
          <w:szCs w:val="24"/>
          <w:lang w:val="en-GB"/>
        </w:rPr>
        <w:t>.</w:t>
      </w:r>
    </w:p>
    <w:p w14:paraId="738ED491" w14:textId="4F3BDA2F" w:rsidR="00820CE7" w:rsidRDefault="00820CE7" w:rsidP="00820CE7">
      <w:pPr>
        <w:spacing w:before="120" w:after="0" w:line="360" w:lineRule="auto"/>
        <w:jc w:val="both"/>
        <w:rPr>
          <w:rFonts w:ascii="Arial" w:hAnsi="Arial" w:cs="Arial"/>
          <w:sz w:val="24"/>
          <w:szCs w:val="24"/>
          <w:lang w:val="en-GB"/>
        </w:rPr>
      </w:pPr>
      <w:r>
        <w:rPr>
          <w:rFonts w:ascii="Arial" w:hAnsi="Arial" w:cs="Arial"/>
          <w:sz w:val="24"/>
          <w:szCs w:val="24"/>
          <w:lang w:val="en-GB"/>
        </w:rPr>
        <w:t>The main reason for this is that Statistics Denmark would not have the financial capacity and subsequently manpower under the official statistical production to deliver these services. So in fact,</w:t>
      </w:r>
      <w:r w:rsidR="004E742B">
        <w:rPr>
          <w:rFonts w:ascii="Arial" w:hAnsi="Arial" w:cs="Arial"/>
          <w:sz w:val="24"/>
          <w:szCs w:val="24"/>
          <w:lang w:val="en-GB"/>
        </w:rPr>
        <w:t xml:space="preserve"> more than </w:t>
      </w:r>
      <w:r>
        <w:rPr>
          <w:rFonts w:ascii="Arial" w:hAnsi="Arial" w:cs="Arial"/>
          <w:sz w:val="24"/>
          <w:szCs w:val="24"/>
          <w:lang w:val="en-GB"/>
        </w:rPr>
        <w:t>75</w:t>
      </w:r>
      <w:r w:rsidR="004E742B">
        <w:rPr>
          <w:rFonts w:ascii="Arial" w:hAnsi="Arial" w:cs="Arial"/>
          <w:sz w:val="24"/>
          <w:szCs w:val="24"/>
          <w:lang w:val="en-GB"/>
        </w:rPr>
        <w:t>0</w:t>
      </w:r>
      <w:r>
        <w:rPr>
          <w:rFonts w:ascii="Arial" w:hAnsi="Arial" w:cs="Arial"/>
          <w:sz w:val="24"/>
          <w:szCs w:val="24"/>
          <w:lang w:val="en-GB"/>
        </w:rPr>
        <w:t xml:space="preserve"> customers, and 3000 individual services are the added value of the Income Generating Activities. </w:t>
      </w:r>
    </w:p>
    <w:p w14:paraId="0551CD3C" w14:textId="4658B9C4" w:rsidR="005A5DE1" w:rsidRDefault="00820CE7" w:rsidP="005A5DE1">
      <w:pPr>
        <w:spacing w:before="120" w:after="0" w:line="360" w:lineRule="auto"/>
        <w:jc w:val="both"/>
        <w:rPr>
          <w:rFonts w:ascii="Arial" w:hAnsi="Arial" w:cs="Arial"/>
          <w:sz w:val="24"/>
          <w:szCs w:val="24"/>
          <w:lang w:val="en-GB"/>
        </w:rPr>
      </w:pPr>
      <w:r>
        <w:rPr>
          <w:rFonts w:ascii="Arial" w:hAnsi="Arial" w:cs="Arial"/>
          <w:sz w:val="24"/>
          <w:szCs w:val="24"/>
          <w:lang w:val="en-GB"/>
        </w:rPr>
        <w:t xml:space="preserve">Let’s examine the customers. The customers for tailor made solutions are primarily state institutions and universities. In 2018 Universities and Research Institutions accounted for approximately 43 pct. of the turnover, while ministries, municipalities and other public sector institutions accounted for 38 pct. </w:t>
      </w:r>
      <w:r w:rsidR="005A5DE1" w:rsidRPr="00820CE7">
        <w:rPr>
          <w:rFonts w:ascii="Arial" w:hAnsi="Arial" w:cs="Arial"/>
          <w:sz w:val="24"/>
          <w:szCs w:val="24"/>
          <w:lang w:val="en-GB"/>
        </w:rPr>
        <w:t>While private companies only represent 14% of turnover – in numbers they represent 52% of all customers.</w:t>
      </w:r>
      <w:r w:rsidR="005A5DE1">
        <w:rPr>
          <w:rFonts w:ascii="Arial" w:hAnsi="Arial" w:cs="Arial"/>
          <w:sz w:val="24"/>
          <w:szCs w:val="24"/>
          <w:lang w:val="en-GB"/>
        </w:rPr>
        <w:t xml:space="preserve"> </w:t>
      </w:r>
    </w:p>
    <w:p w14:paraId="2E3B2B79" w14:textId="77777777" w:rsidR="005A5DE1" w:rsidRDefault="005A5DE1" w:rsidP="005A5DE1">
      <w:pPr>
        <w:spacing w:before="120" w:after="0" w:line="360" w:lineRule="auto"/>
        <w:jc w:val="both"/>
        <w:rPr>
          <w:rFonts w:ascii="Arial" w:hAnsi="Arial" w:cs="Arial"/>
          <w:b/>
          <w:sz w:val="24"/>
          <w:szCs w:val="24"/>
          <w:lang w:val="en-GB"/>
        </w:rPr>
      </w:pPr>
      <w:r w:rsidRPr="00647225">
        <w:rPr>
          <w:rFonts w:ascii="Arial" w:hAnsi="Arial" w:cs="Arial"/>
          <w:b/>
          <w:sz w:val="24"/>
          <w:szCs w:val="24"/>
          <w:lang w:val="en-GB"/>
        </w:rPr>
        <w:t>Table 1.</w:t>
      </w:r>
      <w:r>
        <w:rPr>
          <w:rFonts w:ascii="Arial" w:hAnsi="Arial" w:cs="Arial"/>
          <w:b/>
          <w:sz w:val="24"/>
          <w:szCs w:val="24"/>
          <w:lang w:val="en-GB"/>
        </w:rPr>
        <w:t xml:space="preserve"> Customers in numbers</w:t>
      </w:r>
    </w:p>
    <w:tbl>
      <w:tblPr>
        <w:tblStyle w:val="Gittertabel5-mrk-farve3"/>
        <w:tblW w:w="0" w:type="auto"/>
        <w:jc w:val="center"/>
        <w:tblLook w:val="04A0" w:firstRow="1" w:lastRow="0" w:firstColumn="1" w:lastColumn="0" w:noHBand="0" w:noVBand="1"/>
      </w:tblPr>
      <w:tblGrid>
        <w:gridCol w:w="4219"/>
        <w:gridCol w:w="1075"/>
        <w:gridCol w:w="1501"/>
      </w:tblGrid>
      <w:tr w:rsidR="005A5DE1" w14:paraId="127171C1" w14:textId="77777777" w:rsidTr="002F2960">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4219" w:type="dxa"/>
            <w:hideMark/>
          </w:tcPr>
          <w:p w14:paraId="2EFF8F09" w14:textId="77777777" w:rsidR="005A5DE1" w:rsidRDefault="005A5DE1" w:rsidP="00D867F5">
            <w:pPr>
              <w:spacing w:before="120" w:line="360" w:lineRule="auto"/>
              <w:jc w:val="center"/>
              <w:rPr>
                <w:rFonts w:ascii="Arial" w:hAnsi="Arial" w:cs="Arial"/>
                <w:sz w:val="20"/>
                <w:szCs w:val="20"/>
                <w:lang w:val="en-GB"/>
              </w:rPr>
            </w:pPr>
            <w:r>
              <w:rPr>
                <w:rFonts w:ascii="Arial" w:hAnsi="Arial" w:cs="Arial"/>
                <w:sz w:val="20"/>
                <w:szCs w:val="20"/>
                <w:lang w:val="en-GB"/>
              </w:rPr>
              <w:t>Customer group</w:t>
            </w:r>
          </w:p>
        </w:tc>
        <w:tc>
          <w:tcPr>
            <w:tcW w:w="1075" w:type="dxa"/>
            <w:hideMark/>
          </w:tcPr>
          <w:p w14:paraId="1D1F0A16" w14:textId="77777777" w:rsidR="005A5DE1" w:rsidRDefault="005A5DE1" w:rsidP="00D867F5">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Number</w:t>
            </w:r>
          </w:p>
        </w:tc>
        <w:tc>
          <w:tcPr>
            <w:tcW w:w="1501" w:type="dxa"/>
          </w:tcPr>
          <w:p w14:paraId="4AD2C236" w14:textId="77777777" w:rsidR="005A5DE1" w:rsidRDefault="005A5DE1" w:rsidP="00D867F5">
            <w:pPr>
              <w:spacing w:before="12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Pr>
                <w:rFonts w:ascii="Arial" w:hAnsi="Arial" w:cs="Arial"/>
                <w:sz w:val="20"/>
                <w:szCs w:val="20"/>
                <w:lang w:val="en-GB"/>
              </w:rPr>
              <w:t>Pct.</w:t>
            </w:r>
          </w:p>
        </w:tc>
      </w:tr>
      <w:tr w:rsidR="005A5DE1" w14:paraId="1F0FC737" w14:textId="77777777" w:rsidTr="002F296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4219" w:type="dxa"/>
            <w:hideMark/>
          </w:tcPr>
          <w:p w14:paraId="2525AE50" w14:textId="77777777" w:rsidR="005A5DE1" w:rsidRPr="001D7D25" w:rsidRDefault="005A5DE1" w:rsidP="00D867F5">
            <w:pPr>
              <w:spacing w:before="120"/>
              <w:rPr>
                <w:rFonts w:ascii="Arial" w:hAnsi="Arial" w:cs="Arial"/>
                <w:sz w:val="20"/>
                <w:szCs w:val="20"/>
              </w:rPr>
            </w:pPr>
            <w:r w:rsidRPr="001D7D25">
              <w:rPr>
                <w:rFonts w:ascii="Arial" w:hAnsi="Arial" w:cs="Arial"/>
                <w:sz w:val="20"/>
                <w:szCs w:val="20"/>
              </w:rPr>
              <w:lastRenderedPageBreak/>
              <w:t>Research and Education</w:t>
            </w:r>
          </w:p>
        </w:tc>
        <w:tc>
          <w:tcPr>
            <w:tcW w:w="1075" w:type="dxa"/>
            <w:hideMark/>
          </w:tcPr>
          <w:p w14:paraId="319D0B8E" w14:textId="77777777" w:rsidR="005A5DE1" w:rsidRPr="001D7D25" w:rsidRDefault="005A5DE1" w:rsidP="00D867F5">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7D25">
              <w:rPr>
                <w:rFonts w:ascii="Arial" w:hAnsi="Arial" w:cs="Arial"/>
                <w:sz w:val="20"/>
                <w:szCs w:val="20"/>
              </w:rPr>
              <w:t>92</w:t>
            </w:r>
          </w:p>
        </w:tc>
        <w:tc>
          <w:tcPr>
            <w:tcW w:w="1501" w:type="dxa"/>
          </w:tcPr>
          <w:p w14:paraId="70D10DEA" w14:textId="77777777" w:rsidR="005A5DE1" w:rsidRPr="001D7D25" w:rsidRDefault="005A5DE1" w:rsidP="00D867F5">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7D25">
              <w:rPr>
                <w:rFonts w:ascii="Arial" w:hAnsi="Arial" w:cs="Arial"/>
                <w:sz w:val="20"/>
                <w:szCs w:val="20"/>
              </w:rPr>
              <w:t>12%</w:t>
            </w:r>
          </w:p>
        </w:tc>
      </w:tr>
      <w:tr w:rsidR="005A5DE1" w14:paraId="427EC83A" w14:textId="77777777" w:rsidTr="002F2960">
        <w:trPr>
          <w:trHeight w:val="465"/>
          <w:jc w:val="center"/>
        </w:trPr>
        <w:tc>
          <w:tcPr>
            <w:cnfStyle w:val="001000000000" w:firstRow="0" w:lastRow="0" w:firstColumn="1" w:lastColumn="0" w:oddVBand="0" w:evenVBand="0" w:oddHBand="0" w:evenHBand="0" w:firstRowFirstColumn="0" w:firstRowLastColumn="0" w:lastRowFirstColumn="0" w:lastRowLastColumn="0"/>
            <w:tcW w:w="4219" w:type="dxa"/>
            <w:hideMark/>
          </w:tcPr>
          <w:p w14:paraId="3B5A508A" w14:textId="77777777" w:rsidR="005A5DE1" w:rsidRPr="001D7D25" w:rsidRDefault="005A5DE1" w:rsidP="00D867F5">
            <w:pPr>
              <w:spacing w:before="120"/>
              <w:rPr>
                <w:rFonts w:ascii="Arial" w:hAnsi="Arial" w:cs="Arial"/>
                <w:sz w:val="20"/>
                <w:szCs w:val="20"/>
              </w:rPr>
            </w:pPr>
            <w:r w:rsidRPr="001D7D25">
              <w:rPr>
                <w:rFonts w:ascii="Arial" w:hAnsi="Arial" w:cs="Arial"/>
                <w:sz w:val="20"/>
                <w:szCs w:val="20"/>
              </w:rPr>
              <w:t>Civil Society Organisations</w:t>
            </w:r>
          </w:p>
        </w:tc>
        <w:tc>
          <w:tcPr>
            <w:tcW w:w="1075" w:type="dxa"/>
            <w:hideMark/>
          </w:tcPr>
          <w:p w14:paraId="12D08385" w14:textId="77777777" w:rsidR="005A5DE1" w:rsidRPr="001D7D25" w:rsidRDefault="005A5DE1" w:rsidP="00D867F5">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7D25">
              <w:rPr>
                <w:rFonts w:ascii="Arial" w:hAnsi="Arial" w:cs="Arial"/>
                <w:sz w:val="20"/>
                <w:szCs w:val="20"/>
              </w:rPr>
              <w:t>64</w:t>
            </w:r>
          </w:p>
        </w:tc>
        <w:tc>
          <w:tcPr>
            <w:tcW w:w="1501" w:type="dxa"/>
          </w:tcPr>
          <w:p w14:paraId="6452406F" w14:textId="77777777" w:rsidR="005A5DE1" w:rsidRPr="001D7D25" w:rsidRDefault="005A5DE1" w:rsidP="00D867F5">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7D25">
              <w:rPr>
                <w:rFonts w:ascii="Arial" w:hAnsi="Arial" w:cs="Arial"/>
                <w:sz w:val="20"/>
                <w:szCs w:val="20"/>
              </w:rPr>
              <w:t>8%</w:t>
            </w:r>
          </w:p>
        </w:tc>
      </w:tr>
      <w:tr w:rsidR="005A5DE1" w14:paraId="1CE84566" w14:textId="77777777" w:rsidTr="002F296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4219" w:type="dxa"/>
            <w:hideMark/>
          </w:tcPr>
          <w:p w14:paraId="14D4341C" w14:textId="77777777" w:rsidR="005A5DE1" w:rsidRPr="001D7D25" w:rsidRDefault="005A5DE1" w:rsidP="00D867F5">
            <w:pPr>
              <w:spacing w:before="120"/>
              <w:rPr>
                <w:rFonts w:ascii="Arial" w:hAnsi="Arial" w:cs="Arial"/>
                <w:sz w:val="20"/>
                <w:szCs w:val="20"/>
              </w:rPr>
            </w:pPr>
            <w:r w:rsidRPr="001D7D25">
              <w:rPr>
                <w:rFonts w:ascii="Arial" w:hAnsi="Arial" w:cs="Arial"/>
                <w:sz w:val="20"/>
                <w:szCs w:val="20"/>
              </w:rPr>
              <w:t xml:space="preserve">Private Companies </w:t>
            </w:r>
          </w:p>
        </w:tc>
        <w:tc>
          <w:tcPr>
            <w:tcW w:w="1075" w:type="dxa"/>
            <w:hideMark/>
          </w:tcPr>
          <w:p w14:paraId="2BDFE440" w14:textId="77777777" w:rsidR="005A5DE1" w:rsidRPr="001D7D25" w:rsidRDefault="005A5DE1" w:rsidP="00D867F5">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7D25">
              <w:rPr>
                <w:rFonts w:ascii="Arial" w:hAnsi="Arial" w:cs="Arial"/>
                <w:sz w:val="20"/>
                <w:szCs w:val="20"/>
              </w:rPr>
              <w:t>390</w:t>
            </w:r>
          </w:p>
        </w:tc>
        <w:tc>
          <w:tcPr>
            <w:tcW w:w="1501" w:type="dxa"/>
          </w:tcPr>
          <w:p w14:paraId="47442911" w14:textId="77777777" w:rsidR="005A5DE1" w:rsidRPr="001D7D25" w:rsidRDefault="005A5DE1" w:rsidP="00D867F5">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7D25">
              <w:rPr>
                <w:rFonts w:ascii="Arial" w:hAnsi="Arial" w:cs="Arial"/>
                <w:sz w:val="20"/>
                <w:szCs w:val="20"/>
              </w:rPr>
              <w:t>52%</w:t>
            </w:r>
          </w:p>
        </w:tc>
      </w:tr>
      <w:tr w:rsidR="005A5DE1" w14:paraId="0189104B" w14:textId="77777777" w:rsidTr="002F2960">
        <w:trPr>
          <w:trHeight w:val="465"/>
          <w:jc w:val="center"/>
        </w:trPr>
        <w:tc>
          <w:tcPr>
            <w:cnfStyle w:val="001000000000" w:firstRow="0" w:lastRow="0" w:firstColumn="1" w:lastColumn="0" w:oddVBand="0" w:evenVBand="0" w:oddHBand="0" w:evenHBand="0" w:firstRowFirstColumn="0" w:firstRowLastColumn="0" w:lastRowFirstColumn="0" w:lastRowLastColumn="0"/>
            <w:tcW w:w="4219" w:type="dxa"/>
          </w:tcPr>
          <w:p w14:paraId="15BB13D4" w14:textId="77777777" w:rsidR="005A5DE1" w:rsidRPr="001D7D25" w:rsidRDefault="005A5DE1" w:rsidP="00D867F5">
            <w:pPr>
              <w:spacing w:before="120"/>
              <w:rPr>
                <w:rFonts w:ascii="Arial" w:hAnsi="Arial" w:cs="Arial"/>
                <w:sz w:val="20"/>
                <w:szCs w:val="20"/>
              </w:rPr>
            </w:pPr>
            <w:r w:rsidRPr="001D7D25">
              <w:rPr>
                <w:rFonts w:ascii="Arial" w:hAnsi="Arial" w:cs="Arial"/>
                <w:sz w:val="20"/>
                <w:szCs w:val="20"/>
              </w:rPr>
              <w:t>State, Regions and Municipalities</w:t>
            </w:r>
          </w:p>
        </w:tc>
        <w:tc>
          <w:tcPr>
            <w:tcW w:w="1075" w:type="dxa"/>
          </w:tcPr>
          <w:p w14:paraId="44F46137" w14:textId="77777777" w:rsidR="005A5DE1" w:rsidRPr="001D7D25" w:rsidRDefault="005A5DE1" w:rsidP="00D867F5">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7D25">
              <w:rPr>
                <w:rFonts w:ascii="Arial" w:hAnsi="Arial" w:cs="Arial"/>
                <w:sz w:val="20"/>
                <w:szCs w:val="20"/>
              </w:rPr>
              <w:t>151</w:t>
            </w:r>
          </w:p>
        </w:tc>
        <w:tc>
          <w:tcPr>
            <w:tcW w:w="1501" w:type="dxa"/>
          </w:tcPr>
          <w:p w14:paraId="6E425378" w14:textId="77777777" w:rsidR="005A5DE1" w:rsidRPr="001D7D25" w:rsidRDefault="005A5DE1" w:rsidP="00D867F5">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D7D25">
              <w:rPr>
                <w:rFonts w:ascii="Arial" w:hAnsi="Arial" w:cs="Arial"/>
                <w:sz w:val="20"/>
                <w:szCs w:val="20"/>
              </w:rPr>
              <w:t>20%</w:t>
            </w:r>
          </w:p>
        </w:tc>
      </w:tr>
      <w:tr w:rsidR="005A5DE1" w14:paraId="0A53244A" w14:textId="77777777" w:rsidTr="002F296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4219" w:type="dxa"/>
          </w:tcPr>
          <w:p w14:paraId="0242BDBB" w14:textId="77777777" w:rsidR="005A5DE1" w:rsidRPr="001D7D25" w:rsidRDefault="005A5DE1" w:rsidP="00D867F5">
            <w:pPr>
              <w:spacing w:before="120" w:line="360" w:lineRule="auto"/>
              <w:rPr>
                <w:rFonts w:ascii="Arial" w:hAnsi="Arial" w:cs="Arial"/>
                <w:sz w:val="20"/>
                <w:szCs w:val="20"/>
                <w:lang w:val="en-GB"/>
              </w:rPr>
            </w:pPr>
            <w:r w:rsidRPr="001D7D25">
              <w:rPr>
                <w:rFonts w:ascii="Arial" w:hAnsi="Arial" w:cs="Arial"/>
                <w:sz w:val="20"/>
                <w:szCs w:val="20"/>
                <w:lang w:val="en-GB"/>
              </w:rPr>
              <w:t xml:space="preserve">Foreign </w:t>
            </w:r>
            <w:r>
              <w:rPr>
                <w:rFonts w:ascii="Arial" w:hAnsi="Arial" w:cs="Arial"/>
                <w:sz w:val="20"/>
                <w:szCs w:val="20"/>
                <w:lang w:val="en-GB"/>
              </w:rPr>
              <w:t>customers</w:t>
            </w:r>
          </w:p>
        </w:tc>
        <w:tc>
          <w:tcPr>
            <w:tcW w:w="1075" w:type="dxa"/>
          </w:tcPr>
          <w:p w14:paraId="5575500D" w14:textId="77777777" w:rsidR="005A5DE1" w:rsidRPr="001D7D25" w:rsidRDefault="005A5DE1" w:rsidP="00D867F5">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7D25">
              <w:rPr>
                <w:rFonts w:ascii="Arial" w:hAnsi="Arial" w:cs="Arial"/>
                <w:sz w:val="20"/>
                <w:szCs w:val="20"/>
              </w:rPr>
              <w:t>57</w:t>
            </w:r>
          </w:p>
        </w:tc>
        <w:tc>
          <w:tcPr>
            <w:tcW w:w="1501" w:type="dxa"/>
          </w:tcPr>
          <w:p w14:paraId="108CF301" w14:textId="77777777" w:rsidR="005A5DE1" w:rsidRPr="001D7D25" w:rsidRDefault="005A5DE1" w:rsidP="00D867F5">
            <w:pPr>
              <w:spacing w:before="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D7D25">
              <w:rPr>
                <w:rFonts w:ascii="Arial" w:hAnsi="Arial" w:cs="Arial"/>
                <w:sz w:val="20"/>
                <w:szCs w:val="20"/>
              </w:rPr>
              <w:t>8%</w:t>
            </w:r>
          </w:p>
        </w:tc>
      </w:tr>
      <w:tr w:rsidR="005A5DE1" w14:paraId="5FAF5233" w14:textId="77777777" w:rsidTr="002F2960">
        <w:trPr>
          <w:trHeight w:val="465"/>
          <w:jc w:val="center"/>
        </w:trPr>
        <w:tc>
          <w:tcPr>
            <w:cnfStyle w:val="001000000000" w:firstRow="0" w:lastRow="0" w:firstColumn="1" w:lastColumn="0" w:oddVBand="0" w:evenVBand="0" w:oddHBand="0" w:evenHBand="0" w:firstRowFirstColumn="0" w:firstRowLastColumn="0" w:lastRowFirstColumn="0" w:lastRowLastColumn="0"/>
            <w:tcW w:w="4219" w:type="dxa"/>
          </w:tcPr>
          <w:p w14:paraId="32A3E3D4" w14:textId="77777777" w:rsidR="005A5DE1" w:rsidRPr="001D7D25" w:rsidRDefault="005A5DE1" w:rsidP="00D867F5">
            <w:pPr>
              <w:spacing w:before="120" w:line="360" w:lineRule="auto"/>
              <w:rPr>
                <w:rFonts w:ascii="Arial" w:hAnsi="Arial" w:cs="Arial"/>
                <w:sz w:val="20"/>
                <w:szCs w:val="20"/>
                <w:lang w:val="en-GB"/>
              </w:rPr>
            </w:pPr>
            <w:r w:rsidRPr="001D7D25">
              <w:rPr>
                <w:rFonts w:ascii="Arial" w:hAnsi="Arial" w:cs="Arial"/>
                <w:sz w:val="20"/>
                <w:szCs w:val="20"/>
                <w:lang w:val="en-GB"/>
              </w:rPr>
              <w:t>Total</w:t>
            </w:r>
          </w:p>
        </w:tc>
        <w:tc>
          <w:tcPr>
            <w:tcW w:w="1075" w:type="dxa"/>
          </w:tcPr>
          <w:p w14:paraId="546817A7" w14:textId="77777777" w:rsidR="005A5DE1" w:rsidRPr="001D7D25" w:rsidRDefault="005A5DE1" w:rsidP="00D867F5">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1D7D25">
              <w:rPr>
                <w:rFonts w:ascii="Arial" w:hAnsi="Arial" w:cs="Arial"/>
                <w:sz w:val="20"/>
                <w:szCs w:val="20"/>
                <w:lang w:val="en-GB"/>
              </w:rPr>
              <w:t>754</w:t>
            </w:r>
          </w:p>
        </w:tc>
        <w:tc>
          <w:tcPr>
            <w:tcW w:w="1501" w:type="dxa"/>
          </w:tcPr>
          <w:p w14:paraId="38604121" w14:textId="77777777" w:rsidR="005A5DE1" w:rsidRPr="001D7D25" w:rsidRDefault="005A5DE1" w:rsidP="00D867F5">
            <w:pPr>
              <w:spacing w:before="12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1D7D25">
              <w:rPr>
                <w:rFonts w:ascii="Arial" w:hAnsi="Arial" w:cs="Arial"/>
                <w:sz w:val="20"/>
                <w:szCs w:val="20"/>
                <w:lang w:val="en-GB"/>
              </w:rPr>
              <w:t>100%</w:t>
            </w:r>
          </w:p>
        </w:tc>
      </w:tr>
    </w:tbl>
    <w:p w14:paraId="63F145BE" w14:textId="77777777" w:rsidR="005A5DE1" w:rsidRPr="002F2960" w:rsidRDefault="005A5DE1" w:rsidP="002F2960">
      <w:pPr>
        <w:spacing w:before="120" w:after="240" w:line="360" w:lineRule="auto"/>
        <w:jc w:val="both"/>
        <w:rPr>
          <w:rFonts w:ascii="Arial" w:hAnsi="Arial" w:cs="Arial"/>
          <w:i/>
          <w:sz w:val="24"/>
          <w:szCs w:val="24"/>
          <w:lang w:val="en-GB"/>
        </w:rPr>
      </w:pPr>
      <w:r w:rsidRPr="002F2960">
        <w:rPr>
          <w:rFonts w:ascii="Arial" w:hAnsi="Arial" w:cs="Arial"/>
          <w:i/>
          <w:sz w:val="24"/>
          <w:szCs w:val="24"/>
          <w:lang w:val="en-GB"/>
        </w:rPr>
        <w:t>Source: CRM, Statistics Denmark</w:t>
      </w:r>
    </w:p>
    <w:p w14:paraId="31354A82" w14:textId="77777777" w:rsidR="00820CE7" w:rsidRDefault="00820CE7" w:rsidP="00820CE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turnover development is a result of state and research institutions’ increased need for tailor made data solutions for research, policy development and decision making. </w:t>
      </w:r>
    </w:p>
    <w:p w14:paraId="64781E56" w14:textId="2035CD46" w:rsidR="00820CE7" w:rsidRDefault="00820CE7" w:rsidP="00820CE7">
      <w:pPr>
        <w:spacing w:before="120" w:after="0" w:line="360" w:lineRule="auto"/>
        <w:jc w:val="both"/>
        <w:rPr>
          <w:rFonts w:ascii="Arial" w:hAnsi="Arial" w:cs="Arial"/>
          <w:sz w:val="24"/>
          <w:szCs w:val="24"/>
          <w:lang w:val="en-GB"/>
        </w:rPr>
      </w:pPr>
      <w:r w:rsidRPr="0056417A">
        <w:rPr>
          <w:rFonts w:ascii="Arial" w:hAnsi="Arial" w:cs="Arial"/>
          <w:sz w:val="24"/>
          <w:szCs w:val="24"/>
          <w:lang w:val="en-GB"/>
        </w:rPr>
        <w:t>These 5</w:t>
      </w:r>
      <w:r>
        <w:rPr>
          <w:rFonts w:ascii="Arial" w:hAnsi="Arial" w:cs="Arial"/>
          <w:sz w:val="24"/>
          <w:szCs w:val="24"/>
          <w:lang w:val="en-GB"/>
        </w:rPr>
        <w:t>2% and specifically 390 companies are d</w:t>
      </w:r>
      <w:bookmarkStart w:id="0" w:name="_GoBack"/>
      <w:bookmarkEnd w:id="0"/>
      <w:r>
        <w:rPr>
          <w:rFonts w:ascii="Arial" w:hAnsi="Arial" w:cs="Arial"/>
          <w:sz w:val="24"/>
          <w:szCs w:val="24"/>
          <w:lang w:val="en-GB"/>
        </w:rPr>
        <w:t>ependent of the data provided by Statistics Denmark. Many of them contribute to the statistics that we produced and we place a response burden on them. Therefore, feeding data back to them for their needs is pivotal.</w:t>
      </w:r>
      <w:r w:rsidRPr="00DF3453">
        <w:rPr>
          <w:rFonts w:ascii="Arial" w:hAnsi="Arial" w:cs="Arial"/>
          <w:sz w:val="24"/>
          <w:szCs w:val="24"/>
          <w:lang w:val="en-GB"/>
        </w:rPr>
        <w:t xml:space="preserve"> </w:t>
      </w:r>
      <w:r>
        <w:rPr>
          <w:rFonts w:ascii="Arial" w:hAnsi="Arial" w:cs="Arial"/>
          <w:sz w:val="24"/>
          <w:szCs w:val="24"/>
          <w:lang w:val="en-GB"/>
        </w:rPr>
        <w:t xml:space="preserve">To give three examples of the services </w:t>
      </w:r>
      <w:r w:rsidR="003E4C55">
        <w:rPr>
          <w:rFonts w:ascii="Arial" w:hAnsi="Arial" w:cs="Arial"/>
          <w:sz w:val="24"/>
          <w:szCs w:val="24"/>
          <w:lang w:val="en-GB"/>
        </w:rPr>
        <w:t>that continues</w:t>
      </w:r>
      <w:r>
        <w:rPr>
          <w:rFonts w:ascii="Arial" w:hAnsi="Arial" w:cs="Arial"/>
          <w:sz w:val="24"/>
          <w:szCs w:val="24"/>
          <w:lang w:val="en-GB"/>
        </w:rPr>
        <w:t xml:space="preserve"> to bring value to companies and state institutions. </w:t>
      </w:r>
    </w:p>
    <w:p w14:paraId="6F30C386" w14:textId="77777777" w:rsidR="00820CE7" w:rsidRDefault="00820CE7" w:rsidP="00820CE7">
      <w:pPr>
        <w:spacing w:before="120" w:after="0" w:line="360" w:lineRule="auto"/>
        <w:jc w:val="both"/>
        <w:rPr>
          <w:rFonts w:ascii="Arial" w:hAnsi="Arial" w:cs="Arial"/>
          <w:sz w:val="24"/>
          <w:szCs w:val="24"/>
          <w:lang w:val="en-GB"/>
        </w:rPr>
      </w:pPr>
      <w:r w:rsidRPr="00E85809">
        <w:rPr>
          <w:rFonts w:ascii="Arial" w:hAnsi="Arial" w:cs="Arial"/>
          <w:i/>
          <w:sz w:val="24"/>
          <w:szCs w:val="24"/>
          <w:lang w:val="en-GB"/>
        </w:rPr>
        <w:t>To provide an example</w:t>
      </w:r>
      <w:r>
        <w:rPr>
          <w:rFonts w:ascii="Arial" w:hAnsi="Arial" w:cs="Arial"/>
          <w:sz w:val="24"/>
          <w:szCs w:val="24"/>
          <w:lang w:val="en-GB"/>
        </w:rPr>
        <w:t xml:space="preserve"> the Labour Force Survey</w:t>
      </w:r>
      <w:r w:rsidRPr="007D1169">
        <w:rPr>
          <w:rFonts w:ascii="Arial" w:hAnsi="Arial" w:cs="Arial"/>
          <w:sz w:val="24"/>
          <w:szCs w:val="24"/>
          <w:lang w:val="en-GB"/>
        </w:rPr>
        <w:t xml:space="preserve"> </w:t>
      </w:r>
      <w:r>
        <w:rPr>
          <w:rFonts w:ascii="Arial" w:hAnsi="Arial" w:cs="Arial"/>
          <w:sz w:val="24"/>
          <w:szCs w:val="24"/>
          <w:lang w:val="en-GB"/>
        </w:rPr>
        <w:t>is conducted e</w:t>
      </w:r>
      <w:r w:rsidRPr="00263897">
        <w:rPr>
          <w:rFonts w:ascii="Arial" w:hAnsi="Arial" w:cs="Arial"/>
          <w:sz w:val="24"/>
          <w:szCs w:val="24"/>
          <w:lang w:val="en-GB"/>
        </w:rPr>
        <w:t xml:space="preserve">very </w:t>
      </w:r>
      <w:r>
        <w:rPr>
          <w:rFonts w:ascii="Arial" w:hAnsi="Arial" w:cs="Arial"/>
          <w:sz w:val="24"/>
          <w:szCs w:val="24"/>
          <w:lang w:val="en-GB"/>
        </w:rPr>
        <w:t xml:space="preserve">year, the survey samples 85.000 people in the ages 15-74 years. A large variety of labour related variables are collected allowing for substantial analysis. However every year research institutions, private companies and public organisations finance the collection of extra variables – as a customized data solution against private financing. In these cases an extra module of data-collection is often created that allow them to answer their particular questions. For example how are disabled people doing in the workforce, what is their specific situation?  </w:t>
      </w:r>
    </w:p>
    <w:p w14:paraId="3CC9D64E" w14:textId="77777777" w:rsidR="00820CE7" w:rsidRDefault="00820CE7" w:rsidP="00820CE7">
      <w:pPr>
        <w:spacing w:before="120" w:after="0" w:line="360" w:lineRule="auto"/>
        <w:jc w:val="both"/>
        <w:rPr>
          <w:rFonts w:ascii="Arial" w:hAnsi="Arial" w:cs="Arial"/>
          <w:sz w:val="24"/>
          <w:szCs w:val="24"/>
          <w:lang w:val="en-GB"/>
        </w:rPr>
      </w:pPr>
      <w:r w:rsidRPr="009B5BD4">
        <w:rPr>
          <w:rFonts w:ascii="Arial" w:hAnsi="Arial" w:cs="Arial"/>
          <w:i/>
          <w:sz w:val="24"/>
          <w:szCs w:val="24"/>
          <w:lang w:val="en-GB"/>
        </w:rPr>
        <w:t>Another example</w:t>
      </w:r>
      <w:r>
        <w:rPr>
          <w:rFonts w:ascii="Arial" w:hAnsi="Arial" w:cs="Arial"/>
          <w:sz w:val="24"/>
          <w:szCs w:val="24"/>
          <w:lang w:val="en-GB"/>
        </w:rPr>
        <w:t xml:space="preserve"> is the </w:t>
      </w:r>
      <w:r w:rsidRPr="00A00694">
        <w:rPr>
          <w:rFonts w:ascii="Arial" w:hAnsi="Arial" w:cs="Arial"/>
          <w:sz w:val="24"/>
          <w:szCs w:val="24"/>
          <w:lang w:val="en-GB"/>
        </w:rPr>
        <w:t>anonymised</w:t>
      </w:r>
      <w:r>
        <w:rPr>
          <w:rFonts w:ascii="Arial" w:hAnsi="Arial" w:cs="Arial"/>
          <w:sz w:val="24"/>
          <w:szCs w:val="24"/>
          <w:lang w:val="en-GB"/>
        </w:rPr>
        <w:t xml:space="preserve"> microdata for state institutions that we offer from the registers that are relevant to the mandates of these institutions. The institutions are allowed to add their own register data to their projects – also in anonymised form. This allows ministries and other state institutions to conduct their own advanced analysis to support decision making. The projects are scalable depending on the institution’s needs – a flexibility that is brought about by the fact that they are customer-financed directly. </w:t>
      </w:r>
    </w:p>
    <w:p w14:paraId="262F3419" w14:textId="77777777" w:rsidR="005A5DE1" w:rsidRDefault="00820CE7" w:rsidP="00CC543F">
      <w:pPr>
        <w:spacing w:before="120" w:after="0" w:line="360" w:lineRule="auto"/>
        <w:jc w:val="both"/>
        <w:rPr>
          <w:rFonts w:ascii="Arial" w:hAnsi="Arial" w:cs="Arial"/>
          <w:sz w:val="24"/>
          <w:szCs w:val="24"/>
          <w:lang w:val="en-GB"/>
        </w:rPr>
      </w:pPr>
      <w:r w:rsidRPr="009B5BD4">
        <w:rPr>
          <w:rFonts w:ascii="Arial" w:hAnsi="Arial" w:cs="Arial"/>
          <w:i/>
          <w:sz w:val="24"/>
          <w:szCs w:val="24"/>
          <w:lang w:val="en-GB"/>
        </w:rPr>
        <w:lastRenderedPageBreak/>
        <w:t>Finally</w:t>
      </w:r>
      <w:r>
        <w:rPr>
          <w:rFonts w:ascii="Arial" w:hAnsi="Arial" w:cs="Arial"/>
          <w:i/>
          <w:sz w:val="24"/>
          <w:szCs w:val="24"/>
          <w:lang w:val="en-GB"/>
        </w:rPr>
        <w:t>,</w:t>
      </w:r>
      <w:r>
        <w:rPr>
          <w:rFonts w:ascii="Arial" w:hAnsi="Arial" w:cs="Arial"/>
          <w:sz w:val="24"/>
          <w:szCs w:val="24"/>
          <w:lang w:val="en-GB"/>
        </w:rPr>
        <w:t xml:space="preserve"> there are also hundreds of projects demanded that allow companies to access aggregated information relevant to their activity</w:t>
      </w:r>
      <w:r>
        <w:rPr>
          <w:rFonts w:ascii="Arial" w:hAnsi="Arial" w:cs="Arial"/>
          <w:i/>
          <w:sz w:val="24"/>
          <w:szCs w:val="24"/>
          <w:lang w:val="en-GB"/>
        </w:rPr>
        <w:t xml:space="preserve"> </w:t>
      </w:r>
      <w:r w:rsidRPr="009B5BD4">
        <w:rPr>
          <w:rFonts w:ascii="Arial" w:hAnsi="Arial" w:cs="Arial"/>
          <w:sz w:val="24"/>
          <w:szCs w:val="24"/>
          <w:lang w:val="en-GB"/>
        </w:rPr>
        <w:t>often</w:t>
      </w:r>
      <w:r>
        <w:rPr>
          <w:rFonts w:ascii="Arial" w:hAnsi="Arial" w:cs="Arial"/>
          <w:sz w:val="24"/>
          <w:szCs w:val="24"/>
          <w:lang w:val="en-GB"/>
        </w:rPr>
        <w:t xml:space="preserve"> in smaller geographical areas,</w:t>
      </w:r>
      <w:r>
        <w:rPr>
          <w:rFonts w:ascii="Arial" w:hAnsi="Arial" w:cs="Arial"/>
          <w:i/>
          <w:sz w:val="24"/>
          <w:szCs w:val="24"/>
          <w:lang w:val="en-GB"/>
        </w:rPr>
        <w:t xml:space="preserve"> </w:t>
      </w:r>
      <w:r>
        <w:rPr>
          <w:rFonts w:ascii="Arial" w:hAnsi="Arial" w:cs="Arial"/>
          <w:sz w:val="24"/>
          <w:szCs w:val="24"/>
          <w:lang w:val="en-GB"/>
        </w:rPr>
        <w:t>and the municipalities who access customized aggregated data that allow them to benchmark against other municipalities on their specific needs, for which the common feature is that they would not have been possible without direct financing.</w:t>
      </w:r>
    </w:p>
    <w:p w14:paraId="7BEE5AAD" w14:textId="77777777" w:rsidR="000E3996" w:rsidRDefault="00432545" w:rsidP="00775271">
      <w:pPr>
        <w:spacing w:before="120" w:after="0" w:line="360" w:lineRule="auto"/>
        <w:jc w:val="both"/>
        <w:rPr>
          <w:rFonts w:ascii="Arial" w:hAnsi="Arial" w:cs="Arial"/>
          <w:sz w:val="24"/>
          <w:szCs w:val="24"/>
          <w:lang w:val="en-GB"/>
        </w:rPr>
      </w:pPr>
      <w:r>
        <w:rPr>
          <w:rFonts w:ascii="Arial" w:hAnsi="Arial" w:cs="Arial"/>
          <w:sz w:val="24"/>
          <w:szCs w:val="24"/>
          <w:lang w:val="en-GB"/>
        </w:rPr>
        <w:t>T</w:t>
      </w:r>
      <w:r w:rsidR="00B01656">
        <w:rPr>
          <w:rFonts w:ascii="Arial" w:hAnsi="Arial" w:cs="Arial"/>
          <w:sz w:val="24"/>
          <w:szCs w:val="24"/>
          <w:lang w:val="en-GB"/>
        </w:rPr>
        <w:t xml:space="preserve">he newly agreed </w:t>
      </w:r>
      <w:r w:rsidR="005A5DE1">
        <w:rPr>
          <w:rFonts w:ascii="Arial" w:hAnsi="Arial" w:cs="Arial"/>
          <w:sz w:val="24"/>
          <w:szCs w:val="24"/>
          <w:lang w:val="en-GB"/>
        </w:rPr>
        <w:t xml:space="preserve">PSI-directive from the European Union </w:t>
      </w:r>
      <w:r w:rsidR="00B01656">
        <w:rPr>
          <w:rFonts w:ascii="Arial" w:hAnsi="Arial" w:cs="Arial"/>
          <w:sz w:val="24"/>
          <w:szCs w:val="24"/>
          <w:lang w:val="en-GB"/>
        </w:rPr>
        <w:t xml:space="preserve">also addresses the subject. </w:t>
      </w:r>
      <w:r>
        <w:rPr>
          <w:rFonts w:ascii="Arial" w:hAnsi="Arial" w:cs="Arial"/>
          <w:sz w:val="24"/>
          <w:szCs w:val="24"/>
          <w:lang w:val="en-GB"/>
        </w:rPr>
        <w:t>Income Generating Activities often, though not always, lie under the parachute of the activities in the PSI-directive. T</w:t>
      </w:r>
      <w:r w:rsidR="00B01656">
        <w:rPr>
          <w:rFonts w:ascii="Arial" w:hAnsi="Arial" w:cs="Arial"/>
          <w:sz w:val="24"/>
          <w:szCs w:val="24"/>
          <w:lang w:val="en-GB"/>
        </w:rPr>
        <w:t xml:space="preserve">his </w:t>
      </w:r>
      <w:r>
        <w:rPr>
          <w:rFonts w:ascii="Arial" w:hAnsi="Arial" w:cs="Arial"/>
          <w:sz w:val="24"/>
          <w:szCs w:val="24"/>
          <w:lang w:val="en-GB"/>
        </w:rPr>
        <w:t xml:space="preserve">directive addresses </w:t>
      </w:r>
      <w:r w:rsidR="00B01656">
        <w:rPr>
          <w:rFonts w:ascii="Arial" w:hAnsi="Arial" w:cs="Arial"/>
          <w:sz w:val="24"/>
          <w:szCs w:val="24"/>
          <w:lang w:val="en-GB"/>
        </w:rPr>
        <w:t>the reuse of public sector information</w:t>
      </w:r>
      <w:r>
        <w:rPr>
          <w:rFonts w:ascii="Arial" w:hAnsi="Arial" w:cs="Arial"/>
          <w:sz w:val="24"/>
          <w:szCs w:val="24"/>
          <w:lang w:val="en-GB"/>
        </w:rPr>
        <w:t xml:space="preserve"> </w:t>
      </w:r>
      <w:r w:rsidR="00B01656">
        <w:rPr>
          <w:rFonts w:ascii="Arial" w:hAnsi="Arial" w:cs="Arial"/>
          <w:sz w:val="24"/>
          <w:szCs w:val="24"/>
          <w:lang w:val="en-GB"/>
        </w:rPr>
        <w:t xml:space="preserve">– those that are made free as well as those that are delivered against a fee. </w:t>
      </w:r>
      <w:r>
        <w:rPr>
          <w:rFonts w:ascii="Arial" w:hAnsi="Arial" w:cs="Arial"/>
          <w:sz w:val="24"/>
          <w:szCs w:val="24"/>
          <w:lang w:val="en-GB"/>
        </w:rPr>
        <w:t xml:space="preserve">The Impact Assessment </w:t>
      </w:r>
      <w:r w:rsidR="000122E8">
        <w:rPr>
          <w:rFonts w:ascii="Arial" w:hAnsi="Arial" w:cs="Arial"/>
          <w:sz w:val="24"/>
          <w:szCs w:val="24"/>
          <w:lang w:val="en-GB"/>
        </w:rPr>
        <w:t xml:space="preserve">of the PSI directive </w:t>
      </w:r>
      <w:r>
        <w:rPr>
          <w:rFonts w:ascii="Arial" w:hAnsi="Arial" w:cs="Arial"/>
          <w:sz w:val="24"/>
          <w:szCs w:val="24"/>
          <w:lang w:val="en-GB"/>
        </w:rPr>
        <w:t xml:space="preserve">conducted prior to the revised directive </w:t>
      </w:r>
      <w:r w:rsidR="000E3996">
        <w:rPr>
          <w:rFonts w:ascii="Arial" w:hAnsi="Arial" w:cs="Arial"/>
          <w:sz w:val="24"/>
          <w:szCs w:val="24"/>
          <w:lang w:val="en-GB"/>
        </w:rPr>
        <w:t xml:space="preserve">measures significant </w:t>
      </w:r>
      <w:r>
        <w:rPr>
          <w:rFonts w:ascii="Arial" w:hAnsi="Arial" w:cs="Arial"/>
          <w:sz w:val="24"/>
          <w:szCs w:val="24"/>
          <w:lang w:val="en-GB"/>
        </w:rPr>
        <w:t xml:space="preserve">impact of </w:t>
      </w:r>
      <w:r w:rsidR="000122E8">
        <w:rPr>
          <w:rFonts w:ascii="Arial" w:hAnsi="Arial" w:cs="Arial"/>
          <w:sz w:val="24"/>
          <w:szCs w:val="24"/>
          <w:lang w:val="en-GB"/>
        </w:rPr>
        <w:t xml:space="preserve">PSI reuse </w:t>
      </w:r>
      <w:r>
        <w:rPr>
          <w:rFonts w:ascii="Arial" w:hAnsi="Arial" w:cs="Arial"/>
          <w:sz w:val="24"/>
          <w:szCs w:val="24"/>
          <w:lang w:val="en-GB"/>
        </w:rPr>
        <w:t xml:space="preserve">(where some are free and some aren’t) </w:t>
      </w:r>
      <w:r w:rsidR="000E3996">
        <w:rPr>
          <w:rFonts w:ascii="Arial" w:hAnsi="Arial" w:cs="Arial"/>
          <w:sz w:val="24"/>
          <w:szCs w:val="24"/>
          <w:lang w:val="en-GB"/>
        </w:rPr>
        <w:t>as</w:t>
      </w:r>
    </w:p>
    <w:p w14:paraId="02199683" w14:textId="77777777" w:rsidR="000E3996" w:rsidRDefault="000E3996" w:rsidP="000E3996">
      <w:pPr>
        <w:pStyle w:val="Listeafsnit"/>
        <w:numPr>
          <w:ilvl w:val="0"/>
          <w:numId w:val="16"/>
        </w:numPr>
        <w:spacing w:before="120" w:after="0" w:line="360" w:lineRule="auto"/>
        <w:jc w:val="both"/>
        <w:rPr>
          <w:rFonts w:ascii="Arial" w:hAnsi="Arial" w:cs="Arial"/>
          <w:sz w:val="24"/>
          <w:szCs w:val="24"/>
          <w:lang w:val="en-GB"/>
        </w:rPr>
      </w:pPr>
      <w:r>
        <w:rPr>
          <w:rFonts w:ascii="Arial" w:hAnsi="Arial" w:cs="Arial"/>
          <w:sz w:val="24"/>
          <w:szCs w:val="24"/>
          <w:lang w:val="en-GB"/>
        </w:rPr>
        <w:t xml:space="preserve">Increased </w:t>
      </w:r>
      <w:r w:rsidR="00432545" w:rsidRPr="000E3996">
        <w:rPr>
          <w:rFonts w:ascii="Arial" w:hAnsi="Arial" w:cs="Arial"/>
          <w:sz w:val="24"/>
          <w:szCs w:val="24"/>
          <w:lang w:val="en-GB"/>
        </w:rPr>
        <w:t xml:space="preserve">number and economic activity of Small and Medium </w:t>
      </w:r>
      <w:r w:rsidR="00775271">
        <w:rPr>
          <w:rFonts w:ascii="Arial" w:hAnsi="Arial" w:cs="Arial"/>
          <w:sz w:val="24"/>
          <w:szCs w:val="24"/>
          <w:lang w:val="en-GB"/>
        </w:rPr>
        <w:t>s</w:t>
      </w:r>
      <w:r w:rsidR="00432545" w:rsidRPr="000E3996">
        <w:rPr>
          <w:rFonts w:ascii="Arial" w:hAnsi="Arial" w:cs="Arial"/>
          <w:sz w:val="24"/>
          <w:szCs w:val="24"/>
          <w:lang w:val="en-GB"/>
        </w:rPr>
        <w:t>ized Enterprises</w:t>
      </w:r>
      <w:r w:rsidR="00775271">
        <w:rPr>
          <w:rFonts w:ascii="Arial" w:hAnsi="Arial" w:cs="Arial"/>
          <w:sz w:val="24"/>
          <w:szCs w:val="24"/>
          <w:lang w:val="en-GB"/>
        </w:rPr>
        <w:t xml:space="preserve"> </w:t>
      </w:r>
    </w:p>
    <w:p w14:paraId="2AAFD637" w14:textId="77777777" w:rsidR="000122E8" w:rsidRPr="000122E8" w:rsidRDefault="000E3996" w:rsidP="000122E8">
      <w:pPr>
        <w:pStyle w:val="Listeafsnit"/>
        <w:numPr>
          <w:ilvl w:val="0"/>
          <w:numId w:val="16"/>
        </w:numPr>
        <w:spacing w:before="120" w:after="0" w:line="360" w:lineRule="auto"/>
        <w:jc w:val="both"/>
        <w:rPr>
          <w:rFonts w:ascii="Arial" w:hAnsi="Arial" w:cs="Arial"/>
          <w:sz w:val="24"/>
          <w:szCs w:val="24"/>
          <w:lang w:val="en-GB"/>
        </w:rPr>
      </w:pPr>
      <w:r>
        <w:rPr>
          <w:rFonts w:ascii="Arial" w:hAnsi="Arial" w:cs="Arial"/>
          <w:sz w:val="24"/>
          <w:szCs w:val="24"/>
          <w:lang w:val="en-GB"/>
        </w:rPr>
        <w:t>Improved API solutions</w:t>
      </w:r>
      <w:r w:rsidR="000122E8">
        <w:rPr>
          <w:rFonts w:ascii="Arial" w:hAnsi="Arial" w:cs="Arial"/>
          <w:sz w:val="24"/>
          <w:szCs w:val="24"/>
          <w:lang w:val="en-GB"/>
        </w:rPr>
        <w:t xml:space="preserve"> (using data in applications)</w:t>
      </w:r>
    </w:p>
    <w:p w14:paraId="36B9BF6B" w14:textId="77777777" w:rsidR="000E3996" w:rsidRPr="000E3996" w:rsidRDefault="000E3996" w:rsidP="000E3996">
      <w:pPr>
        <w:pStyle w:val="Listeafsnit"/>
        <w:numPr>
          <w:ilvl w:val="0"/>
          <w:numId w:val="16"/>
        </w:numPr>
        <w:spacing w:before="120" w:after="0" w:line="360" w:lineRule="auto"/>
        <w:jc w:val="both"/>
        <w:rPr>
          <w:rFonts w:ascii="Arial" w:hAnsi="Arial" w:cs="Arial"/>
          <w:sz w:val="24"/>
          <w:szCs w:val="24"/>
          <w:lang w:val="en-GB"/>
        </w:rPr>
      </w:pPr>
      <w:r w:rsidRPr="000E3996">
        <w:rPr>
          <w:rFonts w:ascii="Arial" w:hAnsi="Arial" w:cs="Arial"/>
          <w:sz w:val="24"/>
          <w:szCs w:val="24"/>
          <w:lang w:val="en-GB"/>
        </w:rPr>
        <w:t>Up to 4% growth in the data market and</w:t>
      </w:r>
      <w:r w:rsidR="000122E8">
        <w:rPr>
          <w:rFonts w:ascii="Arial" w:hAnsi="Arial" w:cs="Arial"/>
          <w:sz w:val="24"/>
          <w:szCs w:val="24"/>
          <w:lang w:val="en-GB"/>
        </w:rPr>
        <w:t xml:space="preserve"> growth </w:t>
      </w:r>
      <w:r w:rsidR="000D1907">
        <w:rPr>
          <w:rFonts w:ascii="Arial" w:hAnsi="Arial" w:cs="Arial"/>
          <w:sz w:val="24"/>
          <w:szCs w:val="24"/>
          <w:lang w:val="en-GB"/>
        </w:rPr>
        <w:t>overall</w:t>
      </w:r>
      <w:r w:rsidR="000122E8">
        <w:rPr>
          <w:rFonts w:ascii="Arial" w:hAnsi="Arial" w:cs="Arial"/>
          <w:sz w:val="24"/>
          <w:szCs w:val="24"/>
          <w:lang w:val="en-GB"/>
        </w:rPr>
        <w:t xml:space="preserve"> including data related jobs</w:t>
      </w:r>
    </w:p>
    <w:p w14:paraId="0EF148A3" w14:textId="77777777" w:rsidR="005A5DE1" w:rsidRPr="000E3996" w:rsidRDefault="000E3996" w:rsidP="000E3996">
      <w:pPr>
        <w:pStyle w:val="Listeafsnit"/>
        <w:numPr>
          <w:ilvl w:val="0"/>
          <w:numId w:val="16"/>
        </w:numPr>
        <w:spacing w:before="120" w:after="0" w:line="360" w:lineRule="auto"/>
        <w:jc w:val="both"/>
        <w:rPr>
          <w:rFonts w:ascii="Arial" w:hAnsi="Arial" w:cs="Arial"/>
          <w:sz w:val="24"/>
          <w:szCs w:val="24"/>
          <w:lang w:val="en-GB"/>
        </w:rPr>
      </w:pPr>
      <w:r w:rsidRPr="000E3996">
        <w:rPr>
          <w:rFonts w:ascii="Arial" w:hAnsi="Arial" w:cs="Arial"/>
          <w:sz w:val="24"/>
          <w:szCs w:val="24"/>
          <w:lang w:val="en-GB"/>
        </w:rPr>
        <w:t xml:space="preserve">Improved AI solutions </w:t>
      </w:r>
    </w:p>
    <w:p w14:paraId="597C43BE" w14:textId="77777777" w:rsidR="000E3996" w:rsidRDefault="007E6AA7" w:rsidP="00775271">
      <w:pPr>
        <w:spacing w:before="120" w:after="0" w:line="360" w:lineRule="auto"/>
        <w:rPr>
          <w:rFonts w:ascii="Arial" w:hAnsi="Arial" w:cs="Arial"/>
          <w:sz w:val="24"/>
          <w:szCs w:val="24"/>
        </w:rPr>
      </w:pPr>
      <w:r>
        <w:rPr>
          <w:rFonts w:ascii="Arial" w:hAnsi="Arial" w:cs="Arial"/>
          <w:sz w:val="24"/>
          <w:szCs w:val="24"/>
        </w:rPr>
        <w:t>(</w:t>
      </w:r>
      <w:r w:rsidR="000E3996">
        <w:rPr>
          <w:rFonts w:ascii="Arial" w:hAnsi="Arial" w:cs="Arial"/>
          <w:sz w:val="24"/>
          <w:szCs w:val="24"/>
        </w:rPr>
        <w:t>Impact Assessment of the PSI-directive</w:t>
      </w:r>
      <w:r>
        <w:rPr>
          <w:rFonts w:ascii="Arial" w:hAnsi="Arial" w:cs="Arial"/>
          <w:sz w:val="24"/>
          <w:szCs w:val="24"/>
        </w:rPr>
        <w:t>, Brussels 25.4.2018, Commission Staff Working Paper</w:t>
      </w:r>
      <w:r w:rsidR="000E3996" w:rsidRPr="000E3996">
        <w:rPr>
          <w:rFonts w:ascii="Arial" w:hAnsi="Arial" w:cs="Arial"/>
          <w:sz w:val="24"/>
          <w:szCs w:val="24"/>
        </w:rPr>
        <w:t xml:space="preserve">, </w:t>
      </w:r>
      <w:r>
        <w:rPr>
          <w:rFonts w:ascii="Arial" w:hAnsi="Arial" w:cs="Arial"/>
          <w:sz w:val="24"/>
          <w:szCs w:val="24"/>
        </w:rPr>
        <w:t xml:space="preserve">European Union, Avialable at: </w:t>
      </w:r>
      <w:hyperlink r:id="rId9" w:history="1">
        <w:r w:rsidRPr="008A17F6">
          <w:rPr>
            <w:rStyle w:val="Hyperlink"/>
            <w:rFonts w:ascii="Arial" w:hAnsi="Arial" w:cs="Arial"/>
            <w:sz w:val="24"/>
            <w:szCs w:val="24"/>
          </w:rPr>
          <w:t>https://ec.europa.eu/digital-single-market/en</w:t>
        </w:r>
      </w:hyperlink>
      <w:r>
        <w:rPr>
          <w:rFonts w:ascii="Arial" w:hAnsi="Arial" w:cs="Arial"/>
          <w:sz w:val="24"/>
          <w:szCs w:val="24"/>
        </w:rPr>
        <w:t>)</w:t>
      </w:r>
    </w:p>
    <w:p w14:paraId="0F3FC883" w14:textId="77777777" w:rsidR="008E3B36" w:rsidRDefault="008E3B36" w:rsidP="00775271">
      <w:pPr>
        <w:spacing w:before="120" w:after="0" w:line="360" w:lineRule="auto"/>
        <w:rPr>
          <w:rFonts w:ascii="Arial" w:hAnsi="Arial" w:cs="Arial"/>
          <w:sz w:val="24"/>
          <w:szCs w:val="24"/>
        </w:rPr>
      </w:pPr>
      <w:r>
        <w:rPr>
          <w:rFonts w:ascii="Arial" w:hAnsi="Arial" w:cs="Arial"/>
          <w:sz w:val="24"/>
          <w:szCs w:val="24"/>
        </w:rPr>
        <w:t xml:space="preserve">On top of </w:t>
      </w:r>
      <w:r w:rsidR="00E30E96">
        <w:rPr>
          <w:rFonts w:ascii="Arial" w:hAnsi="Arial" w:cs="Arial"/>
          <w:sz w:val="24"/>
          <w:szCs w:val="24"/>
        </w:rPr>
        <w:t xml:space="preserve">implementing </w:t>
      </w:r>
      <w:r>
        <w:rPr>
          <w:rFonts w:ascii="Arial" w:hAnsi="Arial" w:cs="Arial"/>
          <w:sz w:val="24"/>
          <w:szCs w:val="24"/>
        </w:rPr>
        <w:t>the act gov</w:t>
      </w:r>
      <w:r w:rsidR="00E30E96">
        <w:rPr>
          <w:rFonts w:ascii="Arial" w:hAnsi="Arial" w:cs="Arial"/>
          <w:sz w:val="24"/>
          <w:szCs w:val="24"/>
        </w:rPr>
        <w:t>e</w:t>
      </w:r>
      <w:r>
        <w:rPr>
          <w:rFonts w:ascii="Arial" w:hAnsi="Arial" w:cs="Arial"/>
          <w:sz w:val="24"/>
          <w:szCs w:val="24"/>
        </w:rPr>
        <w:t xml:space="preserve">rning Statistics Denmark, </w:t>
      </w:r>
      <w:r w:rsidR="00775271">
        <w:rPr>
          <w:rFonts w:ascii="Arial" w:hAnsi="Arial" w:cs="Arial"/>
          <w:sz w:val="24"/>
          <w:szCs w:val="24"/>
        </w:rPr>
        <w:t>I</w:t>
      </w:r>
      <w:r>
        <w:rPr>
          <w:rFonts w:ascii="Arial" w:hAnsi="Arial" w:cs="Arial"/>
          <w:sz w:val="24"/>
          <w:szCs w:val="24"/>
        </w:rPr>
        <w:t>ncome Generating Activities in D</w:t>
      </w:r>
      <w:r w:rsidR="00775271">
        <w:rPr>
          <w:rFonts w:ascii="Arial" w:hAnsi="Arial" w:cs="Arial"/>
          <w:sz w:val="24"/>
          <w:szCs w:val="24"/>
        </w:rPr>
        <w:t xml:space="preserve">enmark </w:t>
      </w:r>
      <w:r>
        <w:rPr>
          <w:rFonts w:ascii="Arial" w:hAnsi="Arial" w:cs="Arial"/>
          <w:sz w:val="24"/>
          <w:szCs w:val="24"/>
        </w:rPr>
        <w:t xml:space="preserve">also </w:t>
      </w:r>
      <w:r w:rsidR="00775271">
        <w:rPr>
          <w:rFonts w:ascii="Arial" w:hAnsi="Arial" w:cs="Arial"/>
          <w:sz w:val="24"/>
          <w:szCs w:val="24"/>
        </w:rPr>
        <w:t>form a key role in the provision of data as per the PSI-directiv</w:t>
      </w:r>
      <w:r w:rsidR="00114D60">
        <w:rPr>
          <w:rFonts w:ascii="Arial" w:hAnsi="Arial" w:cs="Arial"/>
          <w:sz w:val="24"/>
          <w:szCs w:val="24"/>
        </w:rPr>
        <w:t>e.</w:t>
      </w:r>
      <w:r>
        <w:rPr>
          <w:rFonts w:ascii="Arial" w:hAnsi="Arial" w:cs="Arial"/>
          <w:sz w:val="24"/>
          <w:szCs w:val="24"/>
        </w:rPr>
        <w:t xml:space="preserve"> </w:t>
      </w:r>
    </w:p>
    <w:p w14:paraId="1CFC0011" w14:textId="77777777" w:rsidR="008675AF" w:rsidRDefault="004E7272" w:rsidP="008675AF">
      <w:pPr>
        <w:spacing w:before="120" w:after="0" w:line="360" w:lineRule="auto"/>
        <w:rPr>
          <w:rFonts w:ascii="Arial" w:hAnsi="Arial" w:cs="Arial"/>
          <w:sz w:val="24"/>
          <w:szCs w:val="24"/>
        </w:rPr>
      </w:pPr>
      <w:r>
        <w:rPr>
          <w:rFonts w:ascii="Arial" w:hAnsi="Arial" w:cs="Arial"/>
          <w:sz w:val="24"/>
          <w:szCs w:val="24"/>
        </w:rPr>
        <w:t xml:space="preserve">This very directine however, also states the key challenge to Income Generating Activities, namely the fee against which services are produced. </w:t>
      </w:r>
      <w:r w:rsidR="00EC455D">
        <w:rPr>
          <w:rFonts w:ascii="Arial" w:hAnsi="Arial" w:cs="Arial"/>
          <w:sz w:val="24"/>
          <w:szCs w:val="24"/>
        </w:rPr>
        <w:t>The same Impact Assessment argues that a no-charge or reduced fee</w:t>
      </w:r>
      <w:r w:rsidR="00E30E96">
        <w:rPr>
          <w:rFonts w:ascii="Arial" w:hAnsi="Arial" w:cs="Arial"/>
          <w:sz w:val="24"/>
          <w:szCs w:val="24"/>
        </w:rPr>
        <w:t xml:space="preserve"> setup</w:t>
      </w:r>
      <w:r w:rsidR="00EC455D">
        <w:rPr>
          <w:rFonts w:ascii="Arial" w:hAnsi="Arial" w:cs="Arial"/>
          <w:sz w:val="24"/>
          <w:szCs w:val="24"/>
        </w:rPr>
        <w:t xml:space="preserve"> would </w:t>
      </w:r>
      <w:r w:rsidR="00E62F5B">
        <w:rPr>
          <w:rFonts w:ascii="Arial" w:hAnsi="Arial" w:cs="Arial"/>
          <w:sz w:val="24"/>
          <w:szCs w:val="24"/>
        </w:rPr>
        <w:t>increase economic actitivty, reduce entry barriers and limmit the uneven playing fiels created by the fact that some mi</w:t>
      </w:r>
      <w:r w:rsidR="00E30E96">
        <w:rPr>
          <w:rFonts w:ascii="Arial" w:hAnsi="Arial" w:cs="Arial"/>
          <w:sz w:val="24"/>
          <w:szCs w:val="24"/>
        </w:rPr>
        <w:t>gh</w:t>
      </w:r>
      <w:r w:rsidR="00E62F5B">
        <w:rPr>
          <w:rFonts w:ascii="Arial" w:hAnsi="Arial" w:cs="Arial"/>
          <w:sz w:val="24"/>
          <w:szCs w:val="24"/>
        </w:rPr>
        <w:t xml:space="preserve">t afford what other might not. </w:t>
      </w:r>
      <w:r w:rsidR="00114D60">
        <w:rPr>
          <w:rFonts w:ascii="Arial" w:hAnsi="Arial" w:cs="Arial"/>
          <w:sz w:val="24"/>
          <w:szCs w:val="24"/>
        </w:rPr>
        <w:t xml:space="preserve"> </w:t>
      </w:r>
    </w:p>
    <w:p w14:paraId="0A9B41AE" w14:textId="77777777" w:rsidR="004D3F59" w:rsidRDefault="000D1907" w:rsidP="008675AF">
      <w:pPr>
        <w:spacing w:before="120" w:after="0" w:line="360" w:lineRule="auto"/>
        <w:rPr>
          <w:rFonts w:ascii="Arial" w:hAnsi="Arial" w:cs="Arial"/>
          <w:sz w:val="24"/>
          <w:szCs w:val="24"/>
        </w:rPr>
      </w:pPr>
      <w:r>
        <w:rPr>
          <w:rFonts w:ascii="Arial" w:hAnsi="Arial" w:cs="Arial"/>
          <w:sz w:val="24"/>
          <w:szCs w:val="24"/>
        </w:rPr>
        <w:lastRenderedPageBreak/>
        <w:t>This problem</w:t>
      </w:r>
      <w:r w:rsidR="008675AF">
        <w:rPr>
          <w:rFonts w:ascii="Arial" w:hAnsi="Arial" w:cs="Arial"/>
          <w:sz w:val="24"/>
          <w:szCs w:val="24"/>
        </w:rPr>
        <w:t xml:space="preserve"> continues to pose a challenge to Statistics Denmark and </w:t>
      </w:r>
      <w:r>
        <w:rPr>
          <w:rFonts w:ascii="Arial" w:hAnsi="Arial" w:cs="Arial"/>
          <w:sz w:val="24"/>
          <w:szCs w:val="24"/>
        </w:rPr>
        <w:t xml:space="preserve">the </w:t>
      </w:r>
      <w:r w:rsidR="008675AF">
        <w:rPr>
          <w:rFonts w:ascii="Arial" w:hAnsi="Arial" w:cs="Arial"/>
          <w:sz w:val="24"/>
          <w:szCs w:val="24"/>
        </w:rPr>
        <w:t xml:space="preserve">definition of which products to publish and which to deliver against a fee is a contiues discussion balancing </w:t>
      </w:r>
      <w:r>
        <w:rPr>
          <w:rFonts w:ascii="Arial" w:hAnsi="Arial" w:cs="Arial"/>
          <w:sz w:val="24"/>
          <w:szCs w:val="24"/>
        </w:rPr>
        <w:t xml:space="preserve">among others </w:t>
      </w:r>
      <w:r w:rsidR="008675AF">
        <w:rPr>
          <w:rFonts w:ascii="Arial" w:hAnsi="Arial" w:cs="Arial"/>
          <w:sz w:val="24"/>
          <w:szCs w:val="24"/>
        </w:rPr>
        <w:t>other development</w:t>
      </w:r>
      <w:r>
        <w:rPr>
          <w:rFonts w:ascii="Arial" w:hAnsi="Arial" w:cs="Arial"/>
          <w:sz w:val="24"/>
          <w:szCs w:val="24"/>
        </w:rPr>
        <w:t>-costs</w:t>
      </w:r>
      <w:r w:rsidR="008675AF">
        <w:rPr>
          <w:rFonts w:ascii="Arial" w:hAnsi="Arial" w:cs="Arial"/>
          <w:sz w:val="24"/>
          <w:szCs w:val="24"/>
        </w:rPr>
        <w:t xml:space="preserve">, </w:t>
      </w:r>
      <w:r>
        <w:rPr>
          <w:rFonts w:ascii="Arial" w:hAnsi="Arial" w:cs="Arial"/>
          <w:sz w:val="24"/>
          <w:szCs w:val="24"/>
        </w:rPr>
        <w:t xml:space="preserve">user </w:t>
      </w:r>
      <w:r w:rsidR="004D3F59">
        <w:rPr>
          <w:rFonts w:ascii="Arial" w:hAnsi="Arial" w:cs="Arial"/>
          <w:sz w:val="24"/>
          <w:szCs w:val="24"/>
        </w:rPr>
        <w:t>need</w:t>
      </w:r>
      <w:r>
        <w:rPr>
          <w:rFonts w:ascii="Arial" w:hAnsi="Arial" w:cs="Arial"/>
          <w:sz w:val="24"/>
          <w:szCs w:val="24"/>
        </w:rPr>
        <w:t>s</w:t>
      </w:r>
      <w:r w:rsidR="004D3F59">
        <w:rPr>
          <w:rFonts w:ascii="Arial" w:hAnsi="Arial" w:cs="Arial"/>
          <w:sz w:val="24"/>
          <w:szCs w:val="24"/>
        </w:rPr>
        <w:t xml:space="preserve">, </w:t>
      </w:r>
      <w:r>
        <w:rPr>
          <w:rFonts w:ascii="Arial" w:hAnsi="Arial" w:cs="Arial"/>
          <w:sz w:val="24"/>
          <w:szCs w:val="24"/>
        </w:rPr>
        <w:t>end</w:t>
      </w:r>
      <w:r w:rsidR="004D3F59">
        <w:rPr>
          <w:rFonts w:ascii="Arial" w:hAnsi="Arial" w:cs="Arial"/>
          <w:sz w:val="24"/>
          <w:szCs w:val="24"/>
        </w:rPr>
        <w:t>use etc.</w:t>
      </w:r>
    </w:p>
    <w:p w14:paraId="013357DA" w14:textId="19472463" w:rsidR="00775271" w:rsidRDefault="00213D51" w:rsidP="008675AF">
      <w:pPr>
        <w:spacing w:before="120" w:after="0" w:line="360" w:lineRule="auto"/>
        <w:rPr>
          <w:rFonts w:ascii="Arial" w:hAnsi="Arial" w:cs="Arial"/>
          <w:sz w:val="24"/>
          <w:szCs w:val="24"/>
        </w:rPr>
      </w:pPr>
      <w:r>
        <w:rPr>
          <w:rFonts w:ascii="Arial" w:hAnsi="Arial" w:cs="Arial"/>
          <w:sz w:val="24"/>
          <w:szCs w:val="24"/>
        </w:rPr>
        <w:t xml:space="preserve">However within the existing framework, in total, </w:t>
      </w:r>
      <w:r w:rsidR="00826B63">
        <w:rPr>
          <w:rFonts w:ascii="Arial" w:hAnsi="Arial" w:cs="Arial"/>
          <w:sz w:val="24"/>
          <w:szCs w:val="24"/>
        </w:rPr>
        <w:t>we argue that these</w:t>
      </w:r>
      <w:r w:rsidR="004E742B">
        <w:rPr>
          <w:rFonts w:ascii="Arial" w:hAnsi="Arial" w:cs="Arial"/>
          <w:sz w:val="24"/>
          <w:szCs w:val="24"/>
        </w:rPr>
        <w:t xml:space="preserve"> more than </w:t>
      </w:r>
      <w:r w:rsidR="00826B63">
        <w:rPr>
          <w:rFonts w:ascii="Arial" w:hAnsi="Arial" w:cs="Arial"/>
          <w:sz w:val="24"/>
          <w:szCs w:val="24"/>
        </w:rPr>
        <w:t xml:space="preserve"> 75</w:t>
      </w:r>
      <w:r w:rsidR="004E742B">
        <w:rPr>
          <w:rFonts w:ascii="Arial" w:hAnsi="Arial" w:cs="Arial"/>
          <w:sz w:val="24"/>
          <w:szCs w:val="24"/>
        </w:rPr>
        <w:t>0</w:t>
      </w:r>
      <w:r w:rsidR="00826B63">
        <w:rPr>
          <w:rFonts w:ascii="Arial" w:hAnsi="Arial" w:cs="Arial"/>
          <w:sz w:val="24"/>
          <w:szCs w:val="24"/>
        </w:rPr>
        <w:t xml:space="preserve"> customers and omore that 3000 individual services would not have been produced without the option of a fee. </w:t>
      </w:r>
    </w:p>
    <w:p w14:paraId="29BDFD0B" w14:textId="77777777" w:rsidR="00446916" w:rsidRPr="00446916" w:rsidRDefault="00446916" w:rsidP="00446916">
      <w:pPr>
        <w:spacing w:before="360" w:after="0" w:line="360" w:lineRule="auto"/>
        <w:jc w:val="both"/>
        <w:rPr>
          <w:rFonts w:ascii="Arial" w:hAnsi="Arial" w:cs="Arial"/>
          <w:i/>
          <w:sz w:val="24"/>
          <w:szCs w:val="24"/>
          <w:lang w:val="en-GB"/>
        </w:rPr>
      </w:pPr>
      <w:r w:rsidRPr="00446916">
        <w:rPr>
          <w:rFonts w:ascii="Arial" w:hAnsi="Arial" w:cs="Arial"/>
          <w:i/>
          <w:sz w:val="24"/>
          <w:szCs w:val="24"/>
          <w:lang w:val="en-GB"/>
        </w:rPr>
        <w:t>2.2. General methodological improvements and new developments</w:t>
      </w:r>
    </w:p>
    <w:p w14:paraId="78A16756" w14:textId="77777777" w:rsidR="00704B18" w:rsidRPr="00704B18" w:rsidRDefault="00704B18" w:rsidP="003E2258">
      <w:pPr>
        <w:spacing w:before="120" w:after="0" w:line="360" w:lineRule="auto"/>
        <w:jc w:val="both"/>
        <w:rPr>
          <w:rFonts w:ascii="Arial" w:hAnsi="Arial" w:cs="Arial"/>
          <w:i/>
          <w:sz w:val="24"/>
          <w:szCs w:val="24"/>
          <w:lang w:val="en-GB"/>
        </w:rPr>
      </w:pPr>
      <w:r>
        <w:rPr>
          <w:rFonts w:ascii="Arial" w:hAnsi="Arial" w:cs="Arial"/>
          <w:i/>
          <w:sz w:val="24"/>
          <w:szCs w:val="24"/>
          <w:lang w:val="en-GB"/>
        </w:rPr>
        <w:t>2.2.1. The case of new statistical products</w:t>
      </w:r>
    </w:p>
    <w:p w14:paraId="63063980" w14:textId="77777777" w:rsidR="003E2258" w:rsidRPr="003E2258" w:rsidRDefault="003E2258" w:rsidP="003E2258">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we argue above </w:t>
      </w:r>
      <w:r w:rsidRPr="003E2258">
        <w:rPr>
          <w:rFonts w:ascii="Arial" w:hAnsi="Arial" w:cs="Arial"/>
          <w:sz w:val="24"/>
          <w:szCs w:val="24"/>
          <w:lang w:val="en-GB"/>
        </w:rPr>
        <w:t>these products are a gain in themselves</w:t>
      </w:r>
      <w:r>
        <w:rPr>
          <w:rFonts w:ascii="Arial" w:hAnsi="Arial" w:cs="Arial"/>
          <w:sz w:val="24"/>
          <w:szCs w:val="24"/>
          <w:lang w:val="en-GB"/>
        </w:rPr>
        <w:t>,</w:t>
      </w:r>
      <w:r w:rsidRPr="003E2258">
        <w:rPr>
          <w:rFonts w:ascii="Arial" w:hAnsi="Arial" w:cs="Arial"/>
          <w:sz w:val="24"/>
          <w:szCs w:val="24"/>
          <w:lang w:val="en-GB"/>
        </w:rPr>
        <w:t xml:space="preserve"> </w:t>
      </w:r>
      <w:r>
        <w:rPr>
          <w:rFonts w:ascii="Arial" w:hAnsi="Arial" w:cs="Arial"/>
          <w:sz w:val="24"/>
          <w:szCs w:val="24"/>
          <w:lang w:val="en-GB"/>
        </w:rPr>
        <w:t>however</w:t>
      </w:r>
      <w:r w:rsidRPr="003E2258">
        <w:rPr>
          <w:rFonts w:ascii="Arial" w:hAnsi="Arial" w:cs="Arial"/>
          <w:sz w:val="24"/>
          <w:szCs w:val="24"/>
          <w:lang w:val="en-GB"/>
        </w:rPr>
        <w:t xml:space="preserve"> </w:t>
      </w:r>
      <w:r>
        <w:rPr>
          <w:rFonts w:ascii="Arial" w:hAnsi="Arial" w:cs="Arial"/>
          <w:sz w:val="24"/>
          <w:szCs w:val="24"/>
          <w:lang w:val="en-GB"/>
        </w:rPr>
        <w:t>we</w:t>
      </w:r>
      <w:r w:rsidR="00D765E6">
        <w:rPr>
          <w:rFonts w:ascii="Arial" w:hAnsi="Arial" w:cs="Arial"/>
          <w:sz w:val="24"/>
          <w:szCs w:val="24"/>
          <w:lang w:val="en-GB"/>
        </w:rPr>
        <w:t xml:space="preserve"> also</w:t>
      </w:r>
      <w:r>
        <w:rPr>
          <w:rFonts w:ascii="Arial" w:hAnsi="Arial" w:cs="Arial"/>
          <w:sz w:val="24"/>
          <w:szCs w:val="24"/>
          <w:lang w:val="en-GB"/>
        </w:rPr>
        <w:t xml:space="preserve"> argue that </w:t>
      </w:r>
      <w:r w:rsidRPr="003E2258">
        <w:rPr>
          <w:rFonts w:ascii="Arial" w:hAnsi="Arial" w:cs="Arial"/>
          <w:sz w:val="24"/>
          <w:szCs w:val="24"/>
          <w:lang w:val="en-GB"/>
        </w:rPr>
        <w:t xml:space="preserve">the fact that they are made feeds back into the official statistical production fundamentally strengthen it through </w:t>
      </w:r>
      <w:r w:rsidRPr="003E2258">
        <w:rPr>
          <w:rFonts w:ascii="Arial" w:hAnsi="Arial" w:cs="Arial"/>
          <w:i/>
          <w:sz w:val="24"/>
          <w:szCs w:val="24"/>
          <w:lang w:val="en-GB"/>
        </w:rPr>
        <w:t>learning and methodological development</w:t>
      </w:r>
      <w:r w:rsidRPr="003E2258">
        <w:rPr>
          <w:rFonts w:ascii="Arial" w:hAnsi="Arial" w:cs="Arial"/>
          <w:sz w:val="24"/>
          <w:szCs w:val="24"/>
          <w:lang w:val="en-GB"/>
        </w:rPr>
        <w:t xml:space="preserve">. </w:t>
      </w:r>
    </w:p>
    <w:p w14:paraId="00D8D146" w14:textId="77777777" w:rsidR="001B2E91" w:rsidRDefault="001B2E91" w:rsidP="00446916">
      <w:pPr>
        <w:spacing w:before="120" w:after="0" w:line="360" w:lineRule="auto"/>
        <w:jc w:val="both"/>
        <w:rPr>
          <w:rFonts w:ascii="Arial" w:hAnsi="Arial" w:cs="Arial"/>
          <w:sz w:val="24"/>
          <w:szCs w:val="24"/>
          <w:lang w:val="en-GB"/>
        </w:rPr>
      </w:pPr>
      <w:r>
        <w:rPr>
          <w:rFonts w:ascii="Arial" w:hAnsi="Arial" w:cs="Arial"/>
          <w:sz w:val="24"/>
          <w:szCs w:val="24"/>
          <w:lang w:val="en-GB"/>
        </w:rPr>
        <w:t xml:space="preserve">Some statistical products produced under the framework of Income Generating Activities, would most probably not have been produced under a publicly financed statistical programme. </w:t>
      </w:r>
    </w:p>
    <w:p w14:paraId="18E121E1" w14:textId="77777777" w:rsidR="00446916" w:rsidRPr="00446916" w:rsidRDefault="001B2E91" w:rsidP="00446916">
      <w:pPr>
        <w:spacing w:before="120" w:after="0" w:line="360" w:lineRule="auto"/>
        <w:jc w:val="both"/>
        <w:rPr>
          <w:rFonts w:ascii="Arial" w:hAnsi="Arial" w:cs="Arial"/>
          <w:sz w:val="24"/>
          <w:szCs w:val="24"/>
          <w:lang w:val="en-GB"/>
        </w:rPr>
      </w:pPr>
      <w:r>
        <w:rPr>
          <w:rFonts w:ascii="Arial" w:hAnsi="Arial" w:cs="Arial"/>
          <w:sz w:val="24"/>
          <w:szCs w:val="24"/>
          <w:lang w:val="en-GB"/>
        </w:rPr>
        <w:t xml:space="preserve">While it </w:t>
      </w:r>
      <w:r w:rsidR="00446916" w:rsidRPr="00446916">
        <w:rPr>
          <w:rFonts w:ascii="Arial" w:hAnsi="Arial" w:cs="Arial"/>
          <w:sz w:val="24"/>
          <w:szCs w:val="24"/>
          <w:lang w:val="en-GB"/>
        </w:rPr>
        <w:t>might very well be possible to develop new statistics answering new trends and demands</w:t>
      </w:r>
      <w:r>
        <w:rPr>
          <w:rFonts w:ascii="Arial" w:hAnsi="Arial" w:cs="Arial"/>
          <w:sz w:val="24"/>
          <w:szCs w:val="24"/>
          <w:lang w:val="en-GB"/>
        </w:rPr>
        <w:t xml:space="preserve"> </w:t>
      </w:r>
      <w:r w:rsidR="00446916" w:rsidRPr="00446916">
        <w:rPr>
          <w:rFonts w:ascii="Arial" w:hAnsi="Arial" w:cs="Arial"/>
          <w:sz w:val="24"/>
          <w:szCs w:val="24"/>
          <w:lang w:val="en-GB"/>
        </w:rPr>
        <w:t>the exploration of new data sources</w:t>
      </w:r>
      <w:r>
        <w:rPr>
          <w:rFonts w:ascii="Arial" w:hAnsi="Arial" w:cs="Arial"/>
          <w:sz w:val="24"/>
          <w:szCs w:val="24"/>
          <w:lang w:val="en-GB"/>
        </w:rPr>
        <w:t>, however,</w:t>
      </w:r>
      <w:r w:rsidR="00446916" w:rsidRPr="00446916">
        <w:rPr>
          <w:rFonts w:ascii="Arial" w:hAnsi="Arial" w:cs="Arial"/>
          <w:sz w:val="24"/>
          <w:szCs w:val="24"/>
          <w:lang w:val="en-GB"/>
        </w:rPr>
        <w:t xml:space="preserve"> is </w:t>
      </w:r>
      <w:r>
        <w:rPr>
          <w:rFonts w:ascii="Arial" w:hAnsi="Arial" w:cs="Arial"/>
          <w:sz w:val="24"/>
          <w:szCs w:val="24"/>
          <w:lang w:val="en-GB"/>
        </w:rPr>
        <w:t xml:space="preserve">often </w:t>
      </w:r>
      <w:r w:rsidR="00446916" w:rsidRPr="00446916">
        <w:rPr>
          <w:rFonts w:ascii="Arial" w:hAnsi="Arial" w:cs="Arial"/>
          <w:sz w:val="24"/>
          <w:szCs w:val="24"/>
          <w:lang w:val="en-GB"/>
        </w:rPr>
        <w:t xml:space="preserve">time consuming </w:t>
      </w:r>
      <w:r>
        <w:rPr>
          <w:rFonts w:ascii="Arial" w:hAnsi="Arial" w:cs="Arial"/>
          <w:sz w:val="24"/>
          <w:szCs w:val="24"/>
          <w:lang w:val="en-GB"/>
        </w:rPr>
        <w:t xml:space="preserve">and </w:t>
      </w:r>
      <w:r w:rsidR="00446916" w:rsidRPr="00446916">
        <w:rPr>
          <w:rFonts w:ascii="Arial" w:hAnsi="Arial" w:cs="Arial"/>
          <w:sz w:val="24"/>
          <w:szCs w:val="24"/>
          <w:lang w:val="en-GB"/>
        </w:rPr>
        <w:t xml:space="preserve">new data sources are expensive to explore. </w:t>
      </w:r>
      <w:r>
        <w:rPr>
          <w:rFonts w:ascii="Arial" w:hAnsi="Arial" w:cs="Arial"/>
          <w:sz w:val="24"/>
          <w:szCs w:val="24"/>
          <w:lang w:val="en-GB"/>
        </w:rPr>
        <w:t xml:space="preserve">Adding to this </w:t>
      </w:r>
      <w:r w:rsidRPr="00446916">
        <w:rPr>
          <w:rFonts w:ascii="Arial" w:hAnsi="Arial" w:cs="Arial"/>
          <w:sz w:val="24"/>
          <w:szCs w:val="24"/>
          <w:lang w:val="en-GB"/>
        </w:rPr>
        <w:t xml:space="preserve">outputs </w:t>
      </w:r>
      <w:r>
        <w:rPr>
          <w:rFonts w:ascii="Arial" w:hAnsi="Arial" w:cs="Arial"/>
          <w:sz w:val="24"/>
          <w:szCs w:val="24"/>
          <w:lang w:val="en-GB"/>
        </w:rPr>
        <w:t xml:space="preserve">are often </w:t>
      </w:r>
      <w:r w:rsidRPr="00446916">
        <w:rPr>
          <w:rFonts w:ascii="Arial" w:hAnsi="Arial" w:cs="Arial"/>
          <w:sz w:val="24"/>
          <w:szCs w:val="24"/>
          <w:lang w:val="en-GB"/>
        </w:rPr>
        <w:t>uncertain</w:t>
      </w:r>
      <w:r>
        <w:rPr>
          <w:rFonts w:ascii="Arial" w:hAnsi="Arial" w:cs="Arial"/>
          <w:sz w:val="24"/>
          <w:szCs w:val="24"/>
          <w:lang w:val="en-GB"/>
        </w:rPr>
        <w:t xml:space="preserve"> </w:t>
      </w:r>
      <w:r w:rsidRPr="00446916">
        <w:rPr>
          <w:rFonts w:ascii="Arial" w:hAnsi="Arial" w:cs="Arial"/>
          <w:sz w:val="24"/>
          <w:szCs w:val="24"/>
          <w:lang w:val="en-GB"/>
        </w:rPr>
        <w:t xml:space="preserve">and </w:t>
      </w:r>
      <w:r>
        <w:rPr>
          <w:rFonts w:ascii="Arial" w:hAnsi="Arial" w:cs="Arial"/>
          <w:sz w:val="24"/>
          <w:szCs w:val="24"/>
          <w:lang w:val="en-GB"/>
        </w:rPr>
        <w:t xml:space="preserve">the </w:t>
      </w:r>
      <w:r w:rsidR="00446916" w:rsidRPr="00446916">
        <w:rPr>
          <w:rFonts w:ascii="Arial" w:hAnsi="Arial" w:cs="Arial"/>
          <w:sz w:val="24"/>
          <w:szCs w:val="24"/>
          <w:lang w:val="en-GB"/>
        </w:rPr>
        <w:t xml:space="preserve">outcome might very well be that a given statistical product cannot in fact be effectively produced anyway. </w:t>
      </w:r>
    </w:p>
    <w:p w14:paraId="0FDD781A" w14:textId="77777777" w:rsidR="00446916" w:rsidRPr="00446916" w:rsidRDefault="00446916" w:rsidP="00446916">
      <w:pPr>
        <w:spacing w:before="120" w:after="0" w:line="360" w:lineRule="auto"/>
        <w:jc w:val="both"/>
        <w:rPr>
          <w:rFonts w:ascii="Arial" w:hAnsi="Arial" w:cs="Arial"/>
          <w:sz w:val="24"/>
          <w:szCs w:val="24"/>
          <w:lang w:val="en-GB"/>
        </w:rPr>
      </w:pPr>
      <w:r w:rsidRPr="00446916">
        <w:rPr>
          <w:rFonts w:ascii="Arial" w:hAnsi="Arial" w:cs="Arial"/>
          <w:sz w:val="24"/>
          <w:szCs w:val="24"/>
          <w:lang w:val="en-GB"/>
        </w:rPr>
        <w:t xml:space="preserve">At the same time these new developments are often not a necessity for Statistics Denmark’s official statistical production and hence investments therein difficult to defend. They are </w:t>
      </w:r>
      <w:r w:rsidRPr="00446916">
        <w:rPr>
          <w:rFonts w:ascii="Arial" w:hAnsi="Arial" w:cs="Arial"/>
          <w:i/>
          <w:sz w:val="24"/>
          <w:szCs w:val="24"/>
          <w:lang w:val="en-GB"/>
        </w:rPr>
        <w:t>nice</w:t>
      </w:r>
      <w:r w:rsidRPr="00446916">
        <w:rPr>
          <w:rFonts w:ascii="Arial" w:hAnsi="Arial" w:cs="Arial"/>
          <w:sz w:val="24"/>
          <w:szCs w:val="24"/>
          <w:lang w:val="en-GB"/>
        </w:rPr>
        <w:t xml:space="preserve"> to have – but not </w:t>
      </w:r>
      <w:r w:rsidRPr="00446916">
        <w:rPr>
          <w:rFonts w:ascii="Arial" w:hAnsi="Arial" w:cs="Arial"/>
          <w:i/>
          <w:sz w:val="24"/>
          <w:szCs w:val="24"/>
          <w:lang w:val="en-GB"/>
        </w:rPr>
        <w:t>need</w:t>
      </w:r>
      <w:r w:rsidRPr="00446916">
        <w:rPr>
          <w:rFonts w:ascii="Arial" w:hAnsi="Arial" w:cs="Arial"/>
          <w:sz w:val="24"/>
          <w:szCs w:val="24"/>
          <w:lang w:val="en-GB"/>
        </w:rPr>
        <w:t xml:space="preserve"> to have. In this case users, whether public or private, can finance the exploration of new statistics against their tailor-made wishes and developments. These cases resemble a partnership-setup, since if the project is successful the end result is a new co-financed official and public statistical product. The exploration process, or pilot project, in itself is fully financed by the user and the final transformation </w:t>
      </w:r>
      <w:r w:rsidRPr="00446916">
        <w:rPr>
          <w:rFonts w:ascii="Arial" w:hAnsi="Arial" w:cs="Arial"/>
          <w:sz w:val="24"/>
          <w:szCs w:val="24"/>
          <w:lang w:val="en-GB"/>
        </w:rPr>
        <w:lastRenderedPageBreak/>
        <w:t xml:space="preserve">into a public statistical product co-financed with varying levels of financing from Statistics Denmark. </w:t>
      </w:r>
    </w:p>
    <w:p w14:paraId="3E5547BD" w14:textId="77777777" w:rsidR="00446916" w:rsidRPr="00446916" w:rsidRDefault="00446916" w:rsidP="00446916">
      <w:pPr>
        <w:spacing w:before="120" w:after="0" w:line="360" w:lineRule="auto"/>
        <w:jc w:val="both"/>
        <w:rPr>
          <w:rFonts w:ascii="Arial" w:hAnsi="Arial" w:cs="Arial"/>
          <w:sz w:val="24"/>
          <w:szCs w:val="24"/>
          <w:lang w:val="en-GB"/>
        </w:rPr>
      </w:pPr>
      <w:r w:rsidRPr="00446916">
        <w:rPr>
          <w:rFonts w:ascii="Arial" w:hAnsi="Arial" w:cs="Arial"/>
          <w:sz w:val="24"/>
          <w:szCs w:val="24"/>
          <w:lang w:val="en-GB"/>
        </w:rPr>
        <w:t>As examples of Statistics Denmark engaging in such partnerships there are currently three ongoing contracts with the Ministry of Culture. The Ministry wants to increase access to statistics within their mandate. Specifically they want Statistics Denmark to explore statistics on book sales, the audio visual industry and live music. For each a pilot a project is setup with full user financing.</w:t>
      </w:r>
    </w:p>
    <w:p w14:paraId="68ADE806" w14:textId="77777777" w:rsidR="00446916" w:rsidRPr="00446916" w:rsidRDefault="00446916" w:rsidP="00446916">
      <w:pPr>
        <w:spacing w:before="120" w:after="0" w:line="360" w:lineRule="auto"/>
        <w:jc w:val="both"/>
        <w:rPr>
          <w:rFonts w:ascii="Arial" w:hAnsi="Arial" w:cs="Arial"/>
          <w:sz w:val="24"/>
          <w:szCs w:val="24"/>
          <w:lang w:val="en-GB"/>
        </w:rPr>
      </w:pPr>
      <w:r w:rsidRPr="00446916">
        <w:rPr>
          <w:rFonts w:ascii="Arial" w:hAnsi="Arial" w:cs="Arial"/>
          <w:sz w:val="24"/>
          <w:szCs w:val="24"/>
          <w:lang w:val="en-GB"/>
        </w:rPr>
        <w:t xml:space="preserve">In the case of book sales, to provide an example, the catalyst is the access to scanner data from book shops, and the increased need for detailed information on sales for the book industry. While aggregate statistics have previously been produced on a yearly basis, an actual detailed statistic on title-level has not. Together with background data form the Danish Library Centre it is expected, that detailed statistics can be produced with data on sales channels, sales date, book format, genre, price, title and sales-location. The project entails exploration of data sources in very close cooperation with a significant number of private book industry actors. </w:t>
      </w:r>
    </w:p>
    <w:p w14:paraId="72AB25EA" w14:textId="77777777" w:rsidR="00446916" w:rsidRPr="00446916" w:rsidRDefault="00446916" w:rsidP="00446916">
      <w:pPr>
        <w:spacing w:before="120" w:after="0" w:line="360" w:lineRule="auto"/>
        <w:jc w:val="both"/>
        <w:rPr>
          <w:rFonts w:ascii="Arial" w:hAnsi="Arial" w:cs="Arial"/>
          <w:sz w:val="24"/>
          <w:szCs w:val="24"/>
          <w:lang w:val="en-GB"/>
        </w:rPr>
      </w:pPr>
      <w:r w:rsidRPr="00446916">
        <w:rPr>
          <w:rFonts w:ascii="Arial" w:hAnsi="Arial" w:cs="Arial"/>
          <w:sz w:val="24"/>
          <w:szCs w:val="24"/>
          <w:lang w:val="en-GB"/>
        </w:rPr>
        <w:t xml:space="preserve">Should the project result in the viability of a statistic on book sales, a co-financing solution will be sought allowing for the operation and </w:t>
      </w:r>
      <w:r w:rsidR="00E30E96">
        <w:rPr>
          <w:rFonts w:ascii="Arial" w:hAnsi="Arial" w:cs="Arial"/>
          <w:sz w:val="24"/>
          <w:szCs w:val="24"/>
          <w:lang w:val="en-GB"/>
        </w:rPr>
        <w:t>publication of a new statistic.</w:t>
      </w:r>
    </w:p>
    <w:p w14:paraId="2ADA65E4" w14:textId="77777777" w:rsidR="00446916" w:rsidRDefault="00446916" w:rsidP="00446916">
      <w:pPr>
        <w:spacing w:before="120" w:after="0" w:line="360" w:lineRule="auto"/>
        <w:jc w:val="both"/>
        <w:rPr>
          <w:rFonts w:ascii="Arial" w:hAnsi="Arial" w:cs="Arial"/>
          <w:sz w:val="24"/>
          <w:szCs w:val="24"/>
          <w:lang w:val="en-GB"/>
        </w:rPr>
      </w:pPr>
      <w:r w:rsidRPr="00446916">
        <w:rPr>
          <w:rFonts w:ascii="Arial" w:hAnsi="Arial" w:cs="Arial"/>
          <w:sz w:val="24"/>
          <w:szCs w:val="24"/>
          <w:lang w:val="en-GB"/>
        </w:rPr>
        <w:t>The second case is of a similar nature. The catalyst here is the entire film industry’s need for data on the film industry economy, turnover and income sources – along the entire value chain. In this case a methodological exploration must be done in order to define the end-product and method for such new statistic. Financed by the Ministry of Culture an exploratory project is set up with the objective of developing a methodological paper that is the first step towards the production. The paper and end-product definition is developed in close cooperation with industry stakeholders, experts and researchers.</w:t>
      </w:r>
    </w:p>
    <w:p w14:paraId="17839440" w14:textId="77777777" w:rsidR="00446916" w:rsidRPr="00446916" w:rsidRDefault="00446916" w:rsidP="00446916">
      <w:pPr>
        <w:spacing w:before="120" w:after="0" w:line="360" w:lineRule="auto"/>
        <w:jc w:val="both"/>
        <w:rPr>
          <w:rFonts w:ascii="Arial" w:hAnsi="Arial" w:cs="Arial"/>
          <w:sz w:val="24"/>
          <w:szCs w:val="24"/>
          <w:lang w:val="en-GB"/>
        </w:rPr>
      </w:pPr>
      <w:r w:rsidRPr="00446916">
        <w:rPr>
          <w:rFonts w:ascii="Arial" w:hAnsi="Arial" w:cs="Arial"/>
          <w:sz w:val="24"/>
          <w:szCs w:val="24"/>
          <w:lang w:val="en-GB"/>
        </w:rPr>
        <w:t xml:space="preserve">If the project is fruitful a co-financing solution will be sought that allow for the operation and publication of a new statistic on the economy of the audio-visual industry across the value chain.   </w:t>
      </w:r>
    </w:p>
    <w:p w14:paraId="2DDB2C79" w14:textId="77777777" w:rsidR="00446916" w:rsidRPr="00446916" w:rsidRDefault="00446916" w:rsidP="00446916">
      <w:pPr>
        <w:spacing w:before="120" w:after="0" w:line="360" w:lineRule="auto"/>
        <w:jc w:val="both"/>
        <w:rPr>
          <w:rFonts w:ascii="Arial" w:hAnsi="Arial" w:cs="Arial"/>
          <w:sz w:val="24"/>
          <w:szCs w:val="24"/>
          <w:lang w:val="en-GB"/>
        </w:rPr>
      </w:pPr>
      <w:r w:rsidRPr="00446916">
        <w:rPr>
          <w:rFonts w:ascii="Arial" w:hAnsi="Arial" w:cs="Arial"/>
          <w:sz w:val="24"/>
          <w:szCs w:val="24"/>
          <w:lang w:val="en-GB"/>
        </w:rPr>
        <w:lastRenderedPageBreak/>
        <w:t xml:space="preserve">In both cases, the provided option of customized data solutions against direct customer financing, feed into the development of new statistics within the official statistical program. The projects would not otherwise have been possible, within the budget of the institution – and the official statistical products resulting from the projects would not have been produced.                   </w:t>
      </w:r>
    </w:p>
    <w:p w14:paraId="4C45F3E6" w14:textId="77777777" w:rsidR="006612AC" w:rsidRDefault="00704B18" w:rsidP="000E25D3">
      <w:pPr>
        <w:spacing w:before="240" w:after="0" w:line="360" w:lineRule="auto"/>
        <w:rPr>
          <w:rFonts w:ascii="Arial" w:hAnsi="Arial" w:cs="Arial"/>
          <w:i/>
          <w:sz w:val="24"/>
          <w:szCs w:val="24"/>
          <w:lang w:val="en-GB"/>
        </w:rPr>
      </w:pPr>
      <w:r>
        <w:rPr>
          <w:rFonts w:ascii="Arial" w:hAnsi="Arial" w:cs="Arial"/>
          <w:i/>
          <w:sz w:val="24"/>
          <w:szCs w:val="24"/>
          <w:lang w:val="en-GB"/>
        </w:rPr>
        <w:t xml:space="preserve">2.2.2. The case of new </w:t>
      </w:r>
      <w:r w:rsidRPr="00704B18">
        <w:rPr>
          <w:rFonts w:ascii="Arial" w:hAnsi="Arial" w:cs="Arial"/>
          <w:i/>
          <w:sz w:val="24"/>
          <w:szCs w:val="24"/>
          <w:lang w:val="en-GB"/>
        </w:rPr>
        <w:t>methodological developments</w:t>
      </w:r>
    </w:p>
    <w:p w14:paraId="32AAA582" w14:textId="77777777" w:rsidR="00704B18" w:rsidRPr="00704B18" w:rsidRDefault="00704B18" w:rsidP="00704B18">
      <w:pPr>
        <w:spacing w:before="120" w:after="0" w:line="360" w:lineRule="auto"/>
        <w:jc w:val="both"/>
        <w:rPr>
          <w:rFonts w:ascii="Arial" w:hAnsi="Arial" w:cs="Arial"/>
          <w:sz w:val="24"/>
          <w:szCs w:val="24"/>
          <w:lang w:val="en-GB"/>
        </w:rPr>
      </w:pPr>
      <w:r w:rsidRPr="00704B18">
        <w:rPr>
          <w:rFonts w:ascii="Arial" w:hAnsi="Arial" w:cs="Arial"/>
          <w:sz w:val="24"/>
          <w:szCs w:val="24"/>
          <w:lang w:val="en-GB"/>
        </w:rPr>
        <w:t xml:space="preserve">Just like in the case off book sales, Statistics Denmark is boosting the official statistical program with new development by engaging in a partnership to build a complex data warehouse on business statistics through the use of the privately financed customised statistics modality. </w:t>
      </w:r>
    </w:p>
    <w:p w14:paraId="579C35BB" w14:textId="77777777" w:rsidR="00704B18" w:rsidRPr="00704B18" w:rsidRDefault="00704B18" w:rsidP="00704B18">
      <w:pPr>
        <w:spacing w:before="120" w:after="0" w:line="360" w:lineRule="auto"/>
        <w:jc w:val="both"/>
        <w:rPr>
          <w:rFonts w:ascii="Arial" w:hAnsi="Arial" w:cs="Arial"/>
          <w:sz w:val="24"/>
          <w:szCs w:val="24"/>
          <w:lang w:val="en-GB"/>
        </w:rPr>
      </w:pPr>
      <w:r w:rsidRPr="00704B18">
        <w:rPr>
          <w:rFonts w:ascii="Arial" w:hAnsi="Arial" w:cs="Arial"/>
          <w:sz w:val="24"/>
          <w:szCs w:val="24"/>
          <w:lang w:val="en-GB"/>
        </w:rPr>
        <w:t xml:space="preserve">In this case the catalyst was researchers need for consistent time series, longitudinal register data and variables across a large amount of statistics and registers. A major project - funded 50 per cent by the Ministry of Research and 50 per cent by Statistics Denmark - is underway during the next five years to develop this data warehouse. The project is of a nature and scale that means that it would not have been possible to implement otherwise. In total the project is expected to cost around 2 mio. euros an investment that would not have been possible without external financing.  </w:t>
      </w:r>
    </w:p>
    <w:p w14:paraId="1EC6280B" w14:textId="77777777" w:rsidR="00704B18" w:rsidRPr="00704B18" w:rsidRDefault="00704B18" w:rsidP="00704B18">
      <w:pPr>
        <w:spacing w:before="120" w:after="0" w:line="360" w:lineRule="auto"/>
        <w:jc w:val="both"/>
        <w:rPr>
          <w:rFonts w:ascii="Arial" w:hAnsi="Arial" w:cs="Arial"/>
          <w:sz w:val="24"/>
          <w:szCs w:val="24"/>
          <w:lang w:val="en-GB"/>
        </w:rPr>
      </w:pPr>
      <w:r w:rsidRPr="00704B18">
        <w:rPr>
          <w:rFonts w:ascii="Arial" w:hAnsi="Arial" w:cs="Arial"/>
          <w:sz w:val="24"/>
          <w:szCs w:val="24"/>
          <w:lang w:val="en-GB"/>
        </w:rPr>
        <w:t>The project’s outcome is expected to create significant added value to researchers and customized statistics due to the impro</w:t>
      </w:r>
      <w:r w:rsidR="00C02074">
        <w:rPr>
          <w:rFonts w:ascii="Arial" w:hAnsi="Arial" w:cs="Arial"/>
          <w:sz w:val="24"/>
          <w:szCs w:val="24"/>
          <w:lang w:val="en-GB"/>
        </w:rPr>
        <w:t xml:space="preserve">ved microdata. However the data </w:t>
      </w:r>
      <w:r w:rsidRPr="00704B18">
        <w:rPr>
          <w:rFonts w:ascii="Arial" w:hAnsi="Arial" w:cs="Arial"/>
          <w:sz w:val="24"/>
          <w:szCs w:val="24"/>
          <w:lang w:val="en-GB"/>
        </w:rPr>
        <w:t>warehouse also represents a chance to break down statistical product silos between the involved official statistics. In the first instance the data warehouse involves the Statistical Business Register and the following surveys: ‘Production and Turnover in Manufacturing Industries’, ‘External Trade in Goods’, ‘Research, Development and Innovation’, ‘Enterprises’ use of IT’ and ‘Account Statistics (SBS)’. Obviously, the warehouse will enable integration with social statistics data.</w:t>
      </w:r>
    </w:p>
    <w:p w14:paraId="32FAF10F" w14:textId="77777777" w:rsidR="00704B18" w:rsidRPr="00704B18" w:rsidRDefault="00704B18" w:rsidP="00704B18">
      <w:pPr>
        <w:spacing w:before="120" w:after="0" w:line="360" w:lineRule="auto"/>
        <w:jc w:val="both"/>
        <w:rPr>
          <w:rFonts w:ascii="Arial" w:hAnsi="Arial" w:cs="Arial"/>
          <w:sz w:val="24"/>
          <w:szCs w:val="24"/>
          <w:lang w:val="en-GB"/>
        </w:rPr>
      </w:pPr>
      <w:r w:rsidRPr="00704B18">
        <w:rPr>
          <w:rFonts w:ascii="Arial" w:hAnsi="Arial" w:cs="Arial"/>
          <w:sz w:val="24"/>
          <w:szCs w:val="24"/>
          <w:lang w:val="en-GB"/>
        </w:rPr>
        <w:t xml:space="preserve">This breakdown of silos, the increased integration of statistics and the use of data confrontation including at unit level is expected to affect the official production in itself in the long run. Hence the project is expected to provide a </w:t>
      </w:r>
      <w:r w:rsidRPr="00704B18">
        <w:rPr>
          <w:rFonts w:ascii="Arial" w:hAnsi="Arial" w:cs="Arial"/>
          <w:sz w:val="24"/>
          <w:szCs w:val="24"/>
          <w:lang w:val="en-GB"/>
        </w:rPr>
        <w:lastRenderedPageBreak/>
        <w:t>better understanding and picture of business units, a positive spin-off on improved sample coordination across statistics and a better basis for various analyses among others on globalisation.</w:t>
      </w:r>
    </w:p>
    <w:p w14:paraId="5FFE95BA" w14:textId="77777777" w:rsidR="006612AC" w:rsidRDefault="00704B18" w:rsidP="00A11610">
      <w:pPr>
        <w:spacing w:before="120" w:after="0" w:line="360" w:lineRule="auto"/>
        <w:jc w:val="both"/>
        <w:rPr>
          <w:rFonts w:ascii="Arial" w:hAnsi="Arial" w:cs="Arial"/>
          <w:sz w:val="24"/>
          <w:szCs w:val="24"/>
          <w:lang w:val="en-GB"/>
        </w:rPr>
      </w:pPr>
      <w:r w:rsidRPr="00704B18">
        <w:rPr>
          <w:rFonts w:ascii="Arial" w:hAnsi="Arial" w:cs="Arial"/>
          <w:sz w:val="24"/>
          <w:szCs w:val="24"/>
          <w:lang w:val="en-GB"/>
        </w:rPr>
        <w:t xml:space="preserve">In order to maintain the data-warehouse in the long run it is expected that certain methodological changes will need to be implemented at the level of production for the statistical program. Examples of such changes are expected to be changes in validation and imputation methods, due to the fact that both will be affected by the need for increased cross-consistency. </w:t>
      </w:r>
    </w:p>
    <w:p w14:paraId="44C2F323" w14:textId="77777777" w:rsidR="000E25D3" w:rsidRDefault="000E25D3" w:rsidP="00A11610">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project is a key element to reach a new milestone for business statistics, and it was driven and incentivized by researchers. </w:t>
      </w:r>
    </w:p>
    <w:p w14:paraId="05F65525" w14:textId="77777777" w:rsidR="00C02074" w:rsidRDefault="000E25D3" w:rsidP="00A11610">
      <w:pPr>
        <w:spacing w:before="120" w:after="0" w:line="360" w:lineRule="auto"/>
        <w:jc w:val="both"/>
        <w:rPr>
          <w:rFonts w:ascii="Arial" w:hAnsi="Arial" w:cs="Arial"/>
          <w:sz w:val="24"/>
          <w:szCs w:val="24"/>
          <w:lang w:val="en-GB"/>
        </w:rPr>
      </w:pPr>
      <w:r>
        <w:rPr>
          <w:rFonts w:ascii="Arial" w:hAnsi="Arial" w:cs="Arial"/>
          <w:sz w:val="24"/>
          <w:szCs w:val="24"/>
          <w:lang w:val="en-GB"/>
        </w:rPr>
        <w:t xml:space="preserve">However just like </w:t>
      </w:r>
      <w:r w:rsidR="00930615">
        <w:rPr>
          <w:rFonts w:ascii="Arial" w:hAnsi="Arial" w:cs="Arial"/>
          <w:sz w:val="24"/>
          <w:szCs w:val="24"/>
          <w:lang w:val="en-GB"/>
        </w:rPr>
        <w:t xml:space="preserve">this project </w:t>
      </w:r>
      <w:r>
        <w:rPr>
          <w:rFonts w:ascii="Arial" w:hAnsi="Arial" w:cs="Arial"/>
          <w:sz w:val="24"/>
          <w:szCs w:val="24"/>
          <w:lang w:val="en-GB"/>
        </w:rPr>
        <w:t xml:space="preserve">is a milestone for </w:t>
      </w:r>
      <w:r w:rsidR="00930615">
        <w:rPr>
          <w:rFonts w:ascii="Arial" w:hAnsi="Arial" w:cs="Arial"/>
          <w:sz w:val="24"/>
          <w:szCs w:val="24"/>
          <w:lang w:val="en-GB"/>
        </w:rPr>
        <w:t xml:space="preserve">the </w:t>
      </w:r>
      <w:r>
        <w:rPr>
          <w:rFonts w:ascii="Arial" w:hAnsi="Arial" w:cs="Arial"/>
          <w:sz w:val="24"/>
          <w:szCs w:val="24"/>
          <w:lang w:val="en-GB"/>
        </w:rPr>
        <w:t>development</w:t>
      </w:r>
      <w:r w:rsidR="00930615">
        <w:rPr>
          <w:rFonts w:ascii="Arial" w:hAnsi="Arial" w:cs="Arial"/>
          <w:sz w:val="24"/>
          <w:szCs w:val="24"/>
          <w:lang w:val="en-GB"/>
        </w:rPr>
        <w:t xml:space="preserve"> of the business statistics</w:t>
      </w:r>
      <w:r>
        <w:rPr>
          <w:rFonts w:ascii="Arial" w:hAnsi="Arial" w:cs="Arial"/>
          <w:sz w:val="24"/>
          <w:szCs w:val="24"/>
          <w:lang w:val="en-GB"/>
        </w:rPr>
        <w:t xml:space="preserve">, the question of cross-subsidizing the statistical production, has been raised. The question could naturally be raised, as to why this project is not financed as part of the statistical production. </w:t>
      </w:r>
    </w:p>
    <w:p w14:paraId="562D0E3C" w14:textId="5B2FD02D" w:rsidR="000E25D3" w:rsidRDefault="00930615" w:rsidP="00A11610">
      <w:pPr>
        <w:spacing w:before="120" w:after="0" w:line="360" w:lineRule="auto"/>
        <w:jc w:val="both"/>
        <w:rPr>
          <w:rFonts w:ascii="Arial" w:hAnsi="Arial" w:cs="Arial"/>
          <w:sz w:val="24"/>
          <w:szCs w:val="24"/>
          <w:lang w:val="en-GB"/>
        </w:rPr>
      </w:pPr>
      <w:r>
        <w:rPr>
          <w:rFonts w:ascii="Arial" w:hAnsi="Arial" w:cs="Arial"/>
          <w:sz w:val="24"/>
          <w:szCs w:val="24"/>
          <w:lang w:val="en-GB"/>
        </w:rPr>
        <w:t xml:space="preserve">However, due to the magnitude and the </w:t>
      </w:r>
      <w:r w:rsidRPr="00930615">
        <w:rPr>
          <w:rFonts w:ascii="Arial" w:hAnsi="Arial" w:cs="Arial"/>
          <w:i/>
          <w:sz w:val="24"/>
          <w:szCs w:val="24"/>
          <w:lang w:val="en-GB"/>
        </w:rPr>
        <w:t>nice-to-have</w:t>
      </w:r>
      <w:r>
        <w:rPr>
          <w:rFonts w:ascii="Arial" w:hAnsi="Arial" w:cs="Arial"/>
          <w:sz w:val="24"/>
          <w:szCs w:val="24"/>
          <w:lang w:val="en-GB"/>
        </w:rPr>
        <w:t xml:space="preserve"> character of the project – it is argued that it would not have been possible to raise such budget </w:t>
      </w:r>
      <w:r w:rsidR="003B7A13">
        <w:rPr>
          <w:rFonts w:ascii="Arial" w:hAnsi="Arial" w:cs="Arial"/>
          <w:sz w:val="24"/>
          <w:szCs w:val="24"/>
          <w:lang w:val="en-GB"/>
        </w:rPr>
        <w:t xml:space="preserve">(2 mio. </w:t>
      </w:r>
      <w:r w:rsidR="00552F2A">
        <w:rPr>
          <w:rFonts w:ascii="Arial" w:hAnsi="Arial" w:cs="Arial"/>
          <w:sz w:val="24"/>
          <w:szCs w:val="24"/>
          <w:lang w:val="en-GB"/>
        </w:rPr>
        <w:t>EUR</w:t>
      </w:r>
      <w:r w:rsidR="003B7A13">
        <w:rPr>
          <w:rFonts w:ascii="Arial" w:hAnsi="Arial" w:cs="Arial"/>
          <w:sz w:val="24"/>
          <w:szCs w:val="24"/>
          <w:lang w:val="en-GB"/>
        </w:rPr>
        <w:t xml:space="preserve">) </w:t>
      </w:r>
      <w:r>
        <w:rPr>
          <w:rFonts w:ascii="Arial" w:hAnsi="Arial" w:cs="Arial"/>
          <w:sz w:val="24"/>
          <w:szCs w:val="24"/>
          <w:lang w:val="en-GB"/>
        </w:rPr>
        <w:t xml:space="preserve">from the official statistical production. </w:t>
      </w:r>
    </w:p>
    <w:p w14:paraId="1987EA91" w14:textId="77777777" w:rsidR="001F115F" w:rsidRPr="004F6566" w:rsidRDefault="00430EE4" w:rsidP="001F115F">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1F115F" w:rsidRPr="004F6566">
        <w:rPr>
          <w:rFonts w:ascii="Arial" w:hAnsi="Arial" w:cs="Arial"/>
          <w:i/>
          <w:sz w:val="24"/>
          <w:szCs w:val="24"/>
          <w:lang w:val="en-GB"/>
        </w:rPr>
        <w:t>.</w:t>
      </w:r>
      <w:r>
        <w:rPr>
          <w:rFonts w:ascii="Arial" w:hAnsi="Arial" w:cs="Arial"/>
          <w:i/>
          <w:sz w:val="24"/>
          <w:szCs w:val="24"/>
          <w:lang w:val="en-GB"/>
        </w:rPr>
        <w:t>2.3.</w:t>
      </w:r>
      <w:r w:rsidR="001F115F" w:rsidRPr="004F6566">
        <w:rPr>
          <w:rFonts w:ascii="Arial" w:hAnsi="Arial" w:cs="Arial"/>
          <w:i/>
          <w:sz w:val="24"/>
          <w:szCs w:val="24"/>
          <w:lang w:val="en-GB"/>
        </w:rPr>
        <w:t xml:space="preserve"> </w:t>
      </w:r>
      <w:r w:rsidR="001F115F">
        <w:rPr>
          <w:rFonts w:ascii="Arial" w:hAnsi="Arial" w:cs="Arial"/>
          <w:i/>
          <w:sz w:val="24"/>
          <w:szCs w:val="24"/>
          <w:lang w:val="en-GB"/>
        </w:rPr>
        <w:t>The case of d</w:t>
      </w:r>
      <w:r w:rsidR="001F115F" w:rsidRPr="004F6566">
        <w:rPr>
          <w:rFonts w:ascii="Arial" w:hAnsi="Arial" w:cs="Arial"/>
          <w:i/>
          <w:sz w:val="24"/>
          <w:szCs w:val="24"/>
          <w:lang w:val="en-GB"/>
        </w:rPr>
        <w:t xml:space="preserve">ata confidentiality </w:t>
      </w:r>
      <w:r w:rsidR="001F115F">
        <w:rPr>
          <w:rFonts w:ascii="Arial" w:hAnsi="Arial" w:cs="Arial"/>
          <w:i/>
          <w:sz w:val="24"/>
          <w:szCs w:val="24"/>
          <w:lang w:val="en-GB"/>
        </w:rPr>
        <w:t xml:space="preserve">and </w:t>
      </w:r>
      <w:r w:rsidR="00887C62">
        <w:rPr>
          <w:rFonts w:ascii="Arial" w:hAnsi="Arial" w:cs="Arial"/>
          <w:i/>
          <w:sz w:val="24"/>
          <w:szCs w:val="24"/>
          <w:lang w:val="en-GB"/>
        </w:rPr>
        <w:t xml:space="preserve">its possible </w:t>
      </w:r>
      <w:r w:rsidR="001F115F">
        <w:rPr>
          <w:rFonts w:ascii="Arial" w:hAnsi="Arial" w:cs="Arial"/>
          <w:i/>
          <w:sz w:val="24"/>
          <w:szCs w:val="24"/>
          <w:lang w:val="en-GB"/>
        </w:rPr>
        <w:t>methodological improvements</w:t>
      </w:r>
    </w:p>
    <w:p w14:paraId="0E3E7D31" w14:textId="77777777" w:rsidR="001F115F" w:rsidRDefault="001F115F" w:rsidP="001F115F">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customized statistics, </w:t>
      </w:r>
      <w:r w:rsidRPr="004F6566">
        <w:rPr>
          <w:rFonts w:ascii="Arial" w:hAnsi="Arial" w:cs="Arial"/>
          <w:sz w:val="24"/>
          <w:szCs w:val="24"/>
          <w:lang w:val="en-GB"/>
        </w:rPr>
        <w:t xml:space="preserve">crossing </w:t>
      </w:r>
      <w:r>
        <w:rPr>
          <w:rFonts w:ascii="Arial" w:hAnsi="Arial" w:cs="Arial"/>
          <w:sz w:val="24"/>
          <w:szCs w:val="24"/>
          <w:lang w:val="en-GB"/>
        </w:rPr>
        <w:t xml:space="preserve">otherwise non-related </w:t>
      </w:r>
      <w:r w:rsidRPr="004F6566">
        <w:rPr>
          <w:rFonts w:ascii="Arial" w:hAnsi="Arial" w:cs="Arial"/>
          <w:sz w:val="24"/>
          <w:szCs w:val="24"/>
          <w:lang w:val="en-GB"/>
        </w:rPr>
        <w:t xml:space="preserve">variables, </w:t>
      </w:r>
      <w:r>
        <w:rPr>
          <w:rFonts w:ascii="Arial" w:hAnsi="Arial" w:cs="Arial"/>
          <w:sz w:val="24"/>
          <w:szCs w:val="24"/>
          <w:lang w:val="en-GB"/>
        </w:rPr>
        <w:t xml:space="preserve">is often the objective. In this work - </w:t>
      </w:r>
      <w:r w:rsidRPr="004F6566">
        <w:rPr>
          <w:rFonts w:ascii="Arial" w:hAnsi="Arial" w:cs="Arial"/>
          <w:sz w:val="24"/>
          <w:szCs w:val="24"/>
          <w:lang w:val="en-GB"/>
        </w:rPr>
        <w:t>whet</w:t>
      </w:r>
      <w:r>
        <w:rPr>
          <w:rFonts w:ascii="Arial" w:hAnsi="Arial" w:cs="Arial"/>
          <w:sz w:val="24"/>
          <w:szCs w:val="24"/>
          <w:lang w:val="en-GB"/>
        </w:rPr>
        <w:t>her aggregated or disaggregated -</w:t>
      </w:r>
      <w:r w:rsidRPr="004F6566">
        <w:rPr>
          <w:rFonts w:ascii="Arial" w:hAnsi="Arial" w:cs="Arial"/>
          <w:sz w:val="24"/>
          <w:szCs w:val="24"/>
          <w:lang w:val="en-GB"/>
        </w:rPr>
        <w:t xml:space="preserve"> a need for statistical </w:t>
      </w:r>
      <w:r w:rsidRPr="004F6566">
        <w:rPr>
          <w:rFonts w:ascii="Arial" w:hAnsi="Arial" w:cs="Arial"/>
          <w:sz w:val="24"/>
          <w:szCs w:val="24"/>
          <w:lang w:val="en-US"/>
        </w:rPr>
        <w:t>disclosure</w:t>
      </w:r>
      <w:r>
        <w:rPr>
          <w:rFonts w:ascii="Arial" w:hAnsi="Arial" w:cs="Arial"/>
          <w:sz w:val="24"/>
          <w:szCs w:val="24"/>
          <w:lang w:val="en-GB"/>
        </w:rPr>
        <w:t xml:space="preserve"> control is created,</w:t>
      </w:r>
      <w:r w:rsidRPr="004F6566">
        <w:rPr>
          <w:rFonts w:ascii="Arial" w:hAnsi="Arial" w:cs="Arial"/>
          <w:sz w:val="24"/>
          <w:szCs w:val="24"/>
          <w:lang w:val="en-GB"/>
        </w:rPr>
        <w:t xml:space="preserve"> which requires significant attention to detail and method. </w:t>
      </w:r>
    </w:p>
    <w:p w14:paraId="0E558357" w14:textId="77777777" w:rsidR="001F115F" w:rsidRDefault="001F115F" w:rsidP="001F115F">
      <w:pPr>
        <w:spacing w:before="120" w:after="0" w:line="360" w:lineRule="auto"/>
        <w:jc w:val="both"/>
        <w:rPr>
          <w:rFonts w:ascii="Arial" w:hAnsi="Arial" w:cs="Arial"/>
          <w:sz w:val="24"/>
          <w:szCs w:val="24"/>
          <w:lang w:val="en-GB"/>
        </w:rPr>
      </w:pPr>
      <w:r w:rsidRPr="004F6566">
        <w:rPr>
          <w:rFonts w:ascii="Arial" w:hAnsi="Arial" w:cs="Arial"/>
          <w:sz w:val="24"/>
          <w:szCs w:val="24"/>
          <w:lang w:val="en-GB"/>
        </w:rPr>
        <w:t>In statistics Denmark I</w:t>
      </w:r>
      <w:r>
        <w:rPr>
          <w:rFonts w:ascii="Arial" w:hAnsi="Arial" w:cs="Arial"/>
          <w:sz w:val="24"/>
          <w:szCs w:val="24"/>
          <w:lang w:val="en-GB"/>
        </w:rPr>
        <w:t xml:space="preserve">ncome </w:t>
      </w:r>
      <w:r w:rsidRPr="004F6566">
        <w:rPr>
          <w:rFonts w:ascii="Arial" w:hAnsi="Arial" w:cs="Arial"/>
          <w:sz w:val="24"/>
          <w:szCs w:val="24"/>
          <w:lang w:val="en-GB"/>
        </w:rPr>
        <w:t>G</w:t>
      </w:r>
      <w:r>
        <w:rPr>
          <w:rFonts w:ascii="Arial" w:hAnsi="Arial" w:cs="Arial"/>
          <w:sz w:val="24"/>
          <w:szCs w:val="24"/>
          <w:lang w:val="en-GB"/>
        </w:rPr>
        <w:t xml:space="preserve">enerating </w:t>
      </w:r>
      <w:r w:rsidRPr="004F6566">
        <w:rPr>
          <w:rFonts w:ascii="Arial" w:hAnsi="Arial" w:cs="Arial"/>
          <w:sz w:val="24"/>
          <w:szCs w:val="24"/>
          <w:lang w:val="en-GB"/>
        </w:rPr>
        <w:t>A</w:t>
      </w:r>
      <w:r>
        <w:rPr>
          <w:rFonts w:ascii="Arial" w:hAnsi="Arial" w:cs="Arial"/>
          <w:sz w:val="24"/>
          <w:szCs w:val="24"/>
          <w:lang w:val="en-GB"/>
        </w:rPr>
        <w:t>ctivities</w:t>
      </w:r>
      <w:r w:rsidRPr="004F6566">
        <w:rPr>
          <w:rFonts w:ascii="Arial" w:hAnsi="Arial" w:cs="Arial"/>
          <w:sz w:val="24"/>
          <w:szCs w:val="24"/>
          <w:lang w:val="en-GB"/>
        </w:rPr>
        <w:t xml:space="preserve"> has resulted in a new focus on data confidentiality and disclosure methods. Currently </w:t>
      </w:r>
      <w:r>
        <w:rPr>
          <w:rFonts w:ascii="Arial" w:hAnsi="Arial" w:cs="Arial"/>
          <w:sz w:val="24"/>
          <w:szCs w:val="24"/>
          <w:lang w:val="en-GB"/>
        </w:rPr>
        <w:t>we are</w:t>
      </w:r>
      <w:r w:rsidRPr="004F6566">
        <w:rPr>
          <w:rFonts w:ascii="Arial" w:hAnsi="Arial" w:cs="Arial"/>
          <w:sz w:val="24"/>
          <w:szCs w:val="24"/>
          <w:lang w:val="en-GB"/>
        </w:rPr>
        <w:t xml:space="preserve"> reviewing our policies and operational rules for disclosure control in order to provide the basis for delivering more detailed data to customers without disclosing data on individual persons or companies. </w:t>
      </w:r>
    </w:p>
    <w:p w14:paraId="019C5F79" w14:textId="77777777" w:rsidR="001F115F" w:rsidRDefault="001F115F" w:rsidP="001F115F">
      <w:pPr>
        <w:spacing w:before="120" w:after="0" w:line="360" w:lineRule="auto"/>
        <w:jc w:val="both"/>
        <w:rPr>
          <w:rFonts w:ascii="Arial" w:hAnsi="Arial" w:cs="Arial"/>
          <w:sz w:val="24"/>
          <w:szCs w:val="24"/>
          <w:lang w:val="en-GB"/>
        </w:rPr>
      </w:pPr>
      <w:r w:rsidRPr="004F6566">
        <w:rPr>
          <w:rFonts w:ascii="Arial" w:hAnsi="Arial" w:cs="Arial"/>
          <w:sz w:val="24"/>
          <w:szCs w:val="24"/>
          <w:lang w:val="en-GB"/>
        </w:rPr>
        <w:lastRenderedPageBreak/>
        <w:t xml:space="preserve">This work includes a monitoring of other data sources which could be used by customers as a supplement to the statistical data in a way that allows them to identify individuals. </w:t>
      </w:r>
    </w:p>
    <w:p w14:paraId="670767A4" w14:textId="423B16C4" w:rsidR="001F115F" w:rsidRDefault="001F115F" w:rsidP="001F115F">
      <w:pPr>
        <w:spacing w:before="120" w:after="0" w:line="360" w:lineRule="auto"/>
        <w:jc w:val="both"/>
        <w:rPr>
          <w:rFonts w:ascii="Arial" w:hAnsi="Arial" w:cs="Arial"/>
          <w:sz w:val="24"/>
          <w:szCs w:val="24"/>
          <w:lang w:val="en-GB"/>
        </w:rPr>
      </w:pPr>
      <w:r w:rsidRPr="004F6566">
        <w:rPr>
          <w:rFonts w:ascii="Arial" w:hAnsi="Arial" w:cs="Arial"/>
          <w:sz w:val="24"/>
          <w:szCs w:val="24"/>
          <w:lang w:val="en-GB"/>
        </w:rPr>
        <w:t>Th</w:t>
      </w:r>
      <w:r>
        <w:rPr>
          <w:rFonts w:ascii="Arial" w:hAnsi="Arial" w:cs="Arial"/>
          <w:sz w:val="24"/>
          <w:szCs w:val="24"/>
          <w:lang w:val="en-GB"/>
        </w:rPr>
        <w:t>e</w:t>
      </w:r>
      <w:r w:rsidRPr="004F6566">
        <w:rPr>
          <w:rFonts w:ascii="Arial" w:hAnsi="Arial" w:cs="Arial"/>
          <w:sz w:val="24"/>
          <w:szCs w:val="24"/>
          <w:lang w:val="en-GB"/>
        </w:rPr>
        <w:t xml:space="preserve"> work </w:t>
      </w:r>
      <w:r>
        <w:rPr>
          <w:rFonts w:ascii="Arial" w:hAnsi="Arial" w:cs="Arial"/>
          <w:sz w:val="24"/>
          <w:szCs w:val="24"/>
          <w:lang w:val="en-GB"/>
        </w:rPr>
        <w:t>with defining a set of minimum standards and a</w:t>
      </w:r>
      <w:r w:rsidR="00635E1D">
        <w:rPr>
          <w:rFonts w:ascii="Arial" w:hAnsi="Arial" w:cs="Arial"/>
          <w:sz w:val="24"/>
          <w:szCs w:val="24"/>
          <w:lang w:val="en-GB"/>
        </w:rPr>
        <w:t>n</w:t>
      </w:r>
      <w:r>
        <w:rPr>
          <w:rFonts w:ascii="Arial" w:hAnsi="Arial" w:cs="Arial"/>
          <w:sz w:val="24"/>
          <w:szCs w:val="24"/>
          <w:lang w:val="en-GB"/>
        </w:rPr>
        <w:t xml:space="preserve"> ‘</w:t>
      </w:r>
      <w:r w:rsidR="00635E1D">
        <w:rPr>
          <w:rFonts w:ascii="Arial" w:hAnsi="Arial" w:cs="Arial"/>
          <w:sz w:val="24"/>
          <w:szCs w:val="24"/>
          <w:lang w:val="en-GB"/>
        </w:rPr>
        <w:t>operational guide</w:t>
      </w:r>
      <w:r>
        <w:rPr>
          <w:rFonts w:ascii="Arial" w:hAnsi="Arial" w:cs="Arial"/>
          <w:sz w:val="24"/>
          <w:szCs w:val="24"/>
          <w:lang w:val="en-GB"/>
        </w:rPr>
        <w:t xml:space="preserve">’ for handling discretion issues has originated in the ambit of </w:t>
      </w:r>
      <w:r w:rsidR="00D049D5">
        <w:rPr>
          <w:rFonts w:ascii="Arial" w:hAnsi="Arial" w:cs="Arial"/>
          <w:sz w:val="24"/>
          <w:szCs w:val="24"/>
          <w:lang w:val="en-GB"/>
        </w:rPr>
        <w:t xml:space="preserve">customized statistics, and is urgent due to the nature of the sales, </w:t>
      </w:r>
      <w:r>
        <w:rPr>
          <w:rFonts w:ascii="Arial" w:hAnsi="Arial" w:cs="Arial"/>
          <w:sz w:val="24"/>
          <w:szCs w:val="24"/>
          <w:lang w:val="en-GB"/>
        </w:rPr>
        <w:t xml:space="preserve">however it is </w:t>
      </w:r>
      <w:r w:rsidRPr="004F6566">
        <w:rPr>
          <w:rFonts w:ascii="Arial" w:hAnsi="Arial" w:cs="Arial"/>
          <w:sz w:val="24"/>
          <w:szCs w:val="24"/>
          <w:lang w:val="en-GB"/>
        </w:rPr>
        <w:t xml:space="preserve">very helpful in the ordinary statistical data production as the challenges often are identical. </w:t>
      </w:r>
    </w:p>
    <w:p w14:paraId="221FF1BF" w14:textId="77777777" w:rsidR="00A11610" w:rsidRDefault="00430EE4" w:rsidP="000E25D3">
      <w:pPr>
        <w:spacing w:before="240" w:after="0" w:line="360" w:lineRule="auto"/>
        <w:rPr>
          <w:rFonts w:ascii="Arial" w:hAnsi="Arial" w:cs="Arial"/>
          <w:i/>
          <w:sz w:val="24"/>
          <w:szCs w:val="24"/>
          <w:lang w:val="en-GB"/>
        </w:rPr>
      </w:pPr>
      <w:r>
        <w:rPr>
          <w:rFonts w:ascii="Arial" w:hAnsi="Arial" w:cs="Arial"/>
          <w:i/>
          <w:sz w:val="24"/>
          <w:szCs w:val="24"/>
          <w:lang w:val="en-GB"/>
        </w:rPr>
        <w:t>2.2.4</w:t>
      </w:r>
      <w:r w:rsidR="00A11610">
        <w:rPr>
          <w:rFonts w:ascii="Arial" w:hAnsi="Arial" w:cs="Arial"/>
          <w:i/>
          <w:sz w:val="24"/>
          <w:szCs w:val="24"/>
          <w:lang w:val="en-GB"/>
        </w:rPr>
        <w:t>. The case of extra fault finding</w:t>
      </w:r>
    </w:p>
    <w:p w14:paraId="3E89F24C" w14:textId="77777777" w:rsidR="00A11610" w:rsidRDefault="00A11610" w:rsidP="00A11610">
      <w:pPr>
        <w:spacing w:before="120" w:after="0" w:line="360" w:lineRule="auto"/>
        <w:jc w:val="both"/>
        <w:rPr>
          <w:rFonts w:ascii="Arial" w:hAnsi="Arial" w:cs="Arial"/>
          <w:sz w:val="24"/>
          <w:szCs w:val="24"/>
          <w:lang w:val="en-GB"/>
        </w:rPr>
      </w:pPr>
      <w:r>
        <w:rPr>
          <w:rFonts w:ascii="Arial" w:hAnsi="Arial" w:cs="Arial"/>
          <w:sz w:val="24"/>
          <w:szCs w:val="24"/>
          <w:lang w:val="en-GB"/>
        </w:rPr>
        <w:t>Due to budget cuts the last years Statistics Denmark has undergone and is undergoing a reform process on e.g. validation and editing named ‘Standardized and Modernized Validation and Editing’ which among many other things lifts the level of validation to what is necessary for the official aggregated level data production. The increased use</w:t>
      </w:r>
      <w:r w:rsidR="00F470E5">
        <w:rPr>
          <w:rFonts w:ascii="Arial" w:hAnsi="Arial" w:cs="Arial"/>
          <w:sz w:val="24"/>
          <w:szCs w:val="24"/>
          <w:lang w:val="en-GB"/>
        </w:rPr>
        <w:t xml:space="preserve"> </w:t>
      </w:r>
      <w:r>
        <w:rPr>
          <w:rFonts w:ascii="Arial" w:hAnsi="Arial" w:cs="Arial"/>
          <w:sz w:val="24"/>
          <w:szCs w:val="24"/>
          <w:lang w:val="en-GB"/>
        </w:rPr>
        <w:t xml:space="preserve">of imputation and automatic corrections on less significant errors and missing data means that microdata are checked less than previously (but more systematically). </w:t>
      </w:r>
    </w:p>
    <w:p w14:paraId="4D211324" w14:textId="77777777" w:rsidR="00A11610" w:rsidRDefault="00A11610" w:rsidP="00A11610">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ensure that microdata on key statistics are ready for tailor-made data production, whether for direct provision of microdata or aggregated tables, the price on income generating activities includes a portion for specific microdata validation on selected high-demand registers, known to be problematic if not subjected to extra checks. </w:t>
      </w:r>
    </w:p>
    <w:p w14:paraId="08E83B80" w14:textId="77777777" w:rsidR="00A11610" w:rsidRDefault="00A11610" w:rsidP="00A11610">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This microdata check is not necessary to the official aggregate production, however the fact that the extra checks are made, positively influences the </w:t>
      </w:r>
      <w:r w:rsidR="00657279">
        <w:rPr>
          <w:rFonts w:ascii="Arial" w:hAnsi="Arial" w:cs="Arial"/>
          <w:sz w:val="24"/>
          <w:szCs w:val="24"/>
          <w:lang w:val="en-GB"/>
        </w:rPr>
        <w:t>official statistical production an</w:t>
      </w:r>
      <w:r w:rsidR="000A2AF4">
        <w:rPr>
          <w:rFonts w:ascii="Arial" w:hAnsi="Arial" w:cs="Arial"/>
          <w:sz w:val="24"/>
          <w:szCs w:val="24"/>
          <w:lang w:val="en-GB"/>
        </w:rPr>
        <w:t>d puts data to its maximum use.</w:t>
      </w:r>
    </w:p>
    <w:p w14:paraId="503F54CC" w14:textId="77777777" w:rsidR="00430EE4" w:rsidRDefault="006B2DAD" w:rsidP="006B2DAD">
      <w:pPr>
        <w:spacing w:before="120" w:after="0" w:line="360" w:lineRule="auto"/>
        <w:jc w:val="both"/>
        <w:rPr>
          <w:rFonts w:ascii="Arial" w:hAnsi="Arial" w:cs="Arial"/>
          <w:sz w:val="24"/>
          <w:szCs w:val="24"/>
          <w:lang w:val="en-GB"/>
        </w:rPr>
      </w:pPr>
      <w:r w:rsidRPr="006B2DAD">
        <w:rPr>
          <w:rFonts w:ascii="Arial" w:hAnsi="Arial" w:cs="Arial"/>
          <w:sz w:val="24"/>
          <w:szCs w:val="24"/>
          <w:lang w:val="en-GB"/>
        </w:rPr>
        <w:t>Concluding</w:t>
      </w:r>
      <w:r>
        <w:rPr>
          <w:rFonts w:ascii="Arial" w:hAnsi="Arial" w:cs="Arial"/>
          <w:sz w:val="24"/>
          <w:szCs w:val="24"/>
          <w:lang w:val="en-GB"/>
        </w:rPr>
        <w:t xml:space="preserve"> on the issue of putting data to a maximum use and deriving maximum benefits from data one could definitely argue that this argument holds. The </w:t>
      </w:r>
      <w:r w:rsidRPr="004E742B">
        <w:rPr>
          <w:rFonts w:ascii="Arial" w:hAnsi="Arial" w:cs="Arial"/>
          <w:sz w:val="24"/>
          <w:szCs w:val="24"/>
          <w:lang w:val="en-GB"/>
        </w:rPr>
        <w:t>754</w:t>
      </w:r>
      <w:r>
        <w:rPr>
          <w:rFonts w:ascii="Arial" w:hAnsi="Arial" w:cs="Arial"/>
          <w:sz w:val="24"/>
          <w:szCs w:val="24"/>
          <w:lang w:val="en-GB"/>
        </w:rPr>
        <w:t xml:space="preserve"> customers served last year, with over 3000 individual services would not have been served. However minimising barriers to market and the avoiding an uneven playing field for enterprises must be a focus for NSI’s</w:t>
      </w:r>
      <w:r w:rsidR="00430EE4">
        <w:rPr>
          <w:rFonts w:ascii="Arial" w:hAnsi="Arial" w:cs="Arial"/>
          <w:sz w:val="24"/>
          <w:szCs w:val="24"/>
          <w:lang w:val="en-GB"/>
        </w:rPr>
        <w:t xml:space="preserve"> – where transparent and fair pricing is a strong tool</w:t>
      </w:r>
      <w:r>
        <w:rPr>
          <w:rFonts w:ascii="Arial" w:hAnsi="Arial" w:cs="Arial"/>
          <w:sz w:val="24"/>
          <w:szCs w:val="24"/>
          <w:lang w:val="en-GB"/>
        </w:rPr>
        <w:t>.</w:t>
      </w:r>
    </w:p>
    <w:p w14:paraId="28A4F1E6" w14:textId="77777777" w:rsidR="00430EE4" w:rsidRDefault="00430EE4" w:rsidP="006B2DAD">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 xml:space="preserve">Furthermore we have argued that the option of purchasing customized data solutions provides benefits to the organisation through new statistical products, methodological improvements and feedback. These products or projects, we have argued, are often risky in nature, they are not generally demanded and they are costly – which means that they would not likely have been produced without the option of private direct financing. </w:t>
      </w:r>
    </w:p>
    <w:p w14:paraId="5AE0CB96" w14:textId="77777777" w:rsidR="007E4FAB" w:rsidRPr="00430EE4" w:rsidRDefault="007E4FAB" w:rsidP="00430EE4">
      <w:pPr>
        <w:pStyle w:val="Listeafsnit"/>
        <w:numPr>
          <w:ilvl w:val="0"/>
          <w:numId w:val="15"/>
        </w:numPr>
        <w:spacing w:before="120" w:after="0" w:line="360" w:lineRule="auto"/>
        <w:jc w:val="both"/>
        <w:rPr>
          <w:rFonts w:ascii="Arial" w:hAnsi="Arial" w:cs="Arial"/>
          <w:b/>
          <w:sz w:val="24"/>
          <w:szCs w:val="24"/>
          <w:lang w:val="en-GB"/>
        </w:rPr>
      </w:pPr>
      <w:r w:rsidRPr="00430EE4">
        <w:rPr>
          <w:rFonts w:ascii="Arial" w:hAnsi="Arial" w:cs="Arial"/>
          <w:b/>
          <w:sz w:val="24"/>
          <w:szCs w:val="24"/>
          <w:lang w:val="en-GB"/>
        </w:rPr>
        <w:t>Ensuring financial sustainability</w:t>
      </w:r>
      <w:r w:rsidR="00204A96" w:rsidRPr="00430EE4">
        <w:rPr>
          <w:rFonts w:ascii="Arial" w:hAnsi="Arial" w:cs="Arial"/>
          <w:b/>
          <w:sz w:val="24"/>
          <w:szCs w:val="24"/>
          <w:lang w:val="en-GB"/>
        </w:rPr>
        <w:t xml:space="preserve"> and transparency</w:t>
      </w:r>
    </w:p>
    <w:p w14:paraId="7CEF1AD2" w14:textId="77777777" w:rsidR="00926FED" w:rsidRDefault="00926FED" w:rsidP="00796F1E">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1966, when Income Generating Activities where introduced </w:t>
      </w:r>
      <w:r w:rsidR="00D867F5">
        <w:rPr>
          <w:rFonts w:ascii="Arial" w:hAnsi="Arial" w:cs="Arial"/>
          <w:sz w:val="24"/>
          <w:szCs w:val="24"/>
          <w:lang w:val="en-GB"/>
        </w:rPr>
        <w:t>in</w:t>
      </w:r>
      <w:r>
        <w:rPr>
          <w:rFonts w:ascii="Arial" w:hAnsi="Arial" w:cs="Arial"/>
          <w:sz w:val="24"/>
          <w:szCs w:val="24"/>
          <w:lang w:val="en-GB"/>
        </w:rPr>
        <w:t>to Statistics Denmark’s mandate,</w:t>
      </w:r>
      <w:r w:rsidR="003D414C">
        <w:rPr>
          <w:rFonts w:ascii="Arial" w:hAnsi="Arial" w:cs="Arial"/>
          <w:sz w:val="24"/>
          <w:szCs w:val="24"/>
          <w:lang w:val="en-GB"/>
        </w:rPr>
        <w:t xml:space="preserve"> one of the key arguments for Income Generating Activities </w:t>
      </w:r>
      <w:r>
        <w:rPr>
          <w:rFonts w:ascii="Arial" w:hAnsi="Arial" w:cs="Arial"/>
          <w:sz w:val="24"/>
          <w:szCs w:val="24"/>
          <w:lang w:val="en-GB"/>
        </w:rPr>
        <w:t xml:space="preserve">was that these </w:t>
      </w:r>
      <w:r w:rsidR="003D414C">
        <w:rPr>
          <w:rFonts w:ascii="Arial" w:hAnsi="Arial" w:cs="Arial"/>
          <w:sz w:val="24"/>
          <w:szCs w:val="24"/>
          <w:lang w:val="en-GB"/>
        </w:rPr>
        <w:t xml:space="preserve">activities </w:t>
      </w:r>
      <w:r>
        <w:rPr>
          <w:rFonts w:ascii="Arial" w:hAnsi="Arial" w:cs="Arial"/>
          <w:sz w:val="24"/>
          <w:szCs w:val="24"/>
          <w:lang w:val="en-GB"/>
        </w:rPr>
        <w:t xml:space="preserve">would be </w:t>
      </w:r>
      <w:r w:rsidR="00D867F5">
        <w:rPr>
          <w:rFonts w:ascii="Arial" w:hAnsi="Arial" w:cs="Arial"/>
          <w:sz w:val="24"/>
          <w:szCs w:val="24"/>
          <w:lang w:val="en-GB"/>
        </w:rPr>
        <w:t xml:space="preserve">financially </w:t>
      </w:r>
      <w:r>
        <w:rPr>
          <w:rFonts w:ascii="Arial" w:hAnsi="Arial" w:cs="Arial"/>
          <w:sz w:val="24"/>
          <w:szCs w:val="24"/>
          <w:lang w:val="en-GB"/>
        </w:rPr>
        <w:t xml:space="preserve">auto-sufficient </w:t>
      </w:r>
      <w:r w:rsidR="00D867F5">
        <w:rPr>
          <w:rFonts w:ascii="Arial" w:hAnsi="Arial" w:cs="Arial"/>
          <w:sz w:val="24"/>
          <w:szCs w:val="24"/>
          <w:lang w:val="en-GB"/>
        </w:rPr>
        <w:t>and</w:t>
      </w:r>
      <w:r>
        <w:rPr>
          <w:rFonts w:ascii="Arial" w:hAnsi="Arial" w:cs="Arial"/>
          <w:sz w:val="24"/>
          <w:szCs w:val="24"/>
          <w:lang w:val="en-GB"/>
        </w:rPr>
        <w:t xml:space="preserve"> </w:t>
      </w:r>
      <w:r w:rsidR="003D414C">
        <w:rPr>
          <w:rFonts w:ascii="Arial" w:hAnsi="Arial" w:cs="Arial"/>
          <w:sz w:val="24"/>
          <w:szCs w:val="24"/>
          <w:lang w:val="en-GB"/>
        </w:rPr>
        <w:t xml:space="preserve">that </w:t>
      </w:r>
      <w:r>
        <w:rPr>
          <w:rFonts w:ascii="Arial" w:hAnsi="Arial" w:cs="Arial"/>
          <w:sz w:val="24"/>
          <w:szCs w:val="24"/>
          <w:lang w:val="en-GB"/>
        </w:rPr>
        <w:t>one would save a series of costs</w:t>
      </w:r>
      <w:r w:rsidR="00787B93">
        <w:rPr>
          <w:rFonts w:ascii="Arial" w:hAnsi="Arial" w:cs="Arial"/>
          <w:sz w:val="24"/>
          <w:szCs w:val="24"/>
          <w:lang w:val="en-GB"/>
        </w:rPr>
        <w:t>,</w:t>
      </w:r>
      <w:r>
        <w:rPr>
          <w:rFonts w:ascii="Arial" w:hAnsi="Arial" w:cs="Arial"/>
          <w:sz w:val="24"/>
          <w:szCs w:val="24"/>
          <w:lang w:val="en-GB"/>
        </w:rPr>
        <w:t xml:space="preserve"> that would now be held by others.</w:t>
      </w:r>
      <w:r w:rsidR="00D867F5">
        <w:rPr>
          <w:rFonts w:ascii="Arial" w:hAnsi="Arial" w:cs="Arial"/>
          <w:sz w:val="24"/>
          <w:szCs w:val="24"/>
          <w:lang w:val="en-GB"/>
        </w:rPr>
        <w:t xml:space="preserve"> </w:t>
      </w:r>
      <w:r w:rsidR="009247CF">
        <w:rPr>
          <w:rFonts w:ascii="Arial" w:hAnsi="Arial" w:cs="Arial"/>
          <w:sz w:val="24"/>
          <w:szCs w:val="24"/>
          <w:lang w:val="en-GB"/>
        </w:rPr>
        <w:t>In other words, the financial aspect was also a factor.</w:t>
      </w:r>
    </w:p>
    <w:p w14:paraId="7BE4E89D" w14:textId="77777777" w:rsidR="003D414C" w:rsidRDefault="003D414C" w:rsidP="00796F1E">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the below we analyse these financial aspects of the income generating activities closer. </w:t>
      </w:r>
    </w:p>
    <w:p w14:paraId="17BCD8D5" w14:textId="77777777" w:rsidR="00CC1062" w:rsidRDefault="00CC1062" w:rsidP="00796F1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financial management on Income Generating Activities is </w:t>
      </w:r>
      <w:r w:rsidRPr="000A7B92">
        <w:rPr>
          <w:rFonts w:ascii="Arial" w:hAnsi="Arial" w:cs="Arial"/>
          <w:sz w:val="24"/>
          <w:szCs w:val="24"/>
          <w:lang w:val="en-GB"/>
        </w:rPr>
        <w:t xml:space="preserve">governed by strict </w:t>
      </w:r>
      <w:r>
        <w:rPr>
          <w:rFonts w:ascii="Arial" w:hAnsi="Arial" w:cs="Arial"/>
          <w:sz w:val="24"/>
          <w:szCs w:val="24"/>
          <w:lang w:val="en-GB"/>
        </w:rPr>
        <w:t xml:space="preserve">rules as to </w:t>
      </w:r>
      <w:r w:rsidRPr="000A7B92">
        <w:rPr>
          <w:rFonts w:ascii="Arial" w:hAnsi="Arial" w:cs="Arial"/>
          <w:sz w:val="24"/>
          <w:szCs w:val="24"/>
          <w:lang w:val="en-GB"/>
        </w:rPr>
        <w:t xml:space="preserve">pricing and balancing, creating a need for strong financial management. </w:t>
      </w:r>
      <w:r>
        <w:rPr>
          <w:rFonts w:ascii="Arial" w:hAnsi="Arial" w:cs="Arial"/>
          <w:sz w:val="24"/>
          <w:szCs w:val="24"/>
          <w:lang w:val="en-GB"/>
        </w:rPr>
        <w:t xml:space="preserve">A key element is that </w:t>
      </w:r>
      <w:r w:rsidRPr="000A7B92">
        <w:rPr>
          <w:rFonts w:ascii="Arial" w:hAnsi="Arial" w:cs="Arial"/>
          <w:sz w:val="24"/>
          <w:szCs w:val="24"/>
          <w:lang w:val="en-GB"/>
        </w:rPr>
        <w:t>turnover and costs must balance to avoid</w:t>
      </w:r>
      <w:r>
        <w:rPr>
          <w:rFonts w:ascii="Arial" w:hAnsi="Arial" w:cs="Arial"/>
          <w:sz w:val="24"/>
          <w:szCs w:val="24"/>
          <w:lang w:val="en-GB"/>
        </w:rPr>
        <w:t xml:space="preserve"> adverse effects on the institutions economy but also</w:t>
      </w:r>
      <w:r w:rsidRPr="000A7B92">
        <w:rPr>
          <w:rFonts w:ascii="Arial" w:hAnsi="Arial" w:cs="Arial"/>
          <w:sz w:val="24"/>
          <w:szCs w:val="24"/>
          <w:lang w:val="en-GB"/>
        </w:rPr>
        <w:t xml:space="preserve"> </w:t>
      </w:r>
      <w:r>
        <w:rPr>
          <w:rFonts w:ascii="Arial" w:hAnsi="Arial" w:cs="Arial"/>
          <w:sz w:val="24"/>
          <w:szCs w:val="24"/>
          <w:lang w:val="en-GB"/>
        </w:rPr>
        <w:t xml:space="preserve">to avoid </w:t>
      </w:r>
      <w:r w:rsidRPr="000A7B92">
        <w:rPr>
          <w:rFonts w:ascii="Arial" w:hAnsi="Arial" w:cs="Arial"/>
          <w:sz w:val="24"/>
          <w:szCs w:val="24"/>
          <w:lang w:val="en-GB"/>
        </w:rPr>
        <w:t xml:space="preserve">cross-subsidizing the private demand with public funds aimed at the official </w:t>
      </w:r>
      <w:r>
        <w:rPr>
          <w:rFonts w:ascii="Arial" w:hAnsi="Arial" w:cs="Arial"/>
          <w:sz w:val="24"/>
          <w:szCs w:val="24"/>
          <w:lang w:val="en-GB"/>
        </w:rPr>
        <w:t xml:space="preserve">statistical </w:t>
      </w:r>
      <w:r w:rsidRPr="000A7B92">
        <w:rPr>
          <w:rFonts w:ascii="Arial" w:hAnsi="Arial" w:cs="Arial"/>
          <w:sz w:val="24"/>
          <w:szCs w:val="24"/>
          <w:lang w:val="en-GB"/>
        </w:rPr>
        <w:t>program.</w:t>
      </w:r>
      <w:r>
        <w:rPr>
          <w:rFonts w:ascii="Arial" w:hAnsi="Arial" w:cs="Arial"/>
          <w:sz w:val="24"/>
          <w:szCs w:val="24"/>
          <w:lang w:val="en-GB"/>
        </w:rPr>
        <w:t xml:space="preserve"> </w:t>
      </w:r>
    </w:p>
    <w:p w14:paraId="42D7185A" w14:textId="77777777" w:rsidR="00CC1062" w:rsidRDefault="00CC1062" w:rsidP="00796F1E">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Pr="00787B93">
        <w:rPr>
          <w:rFonts w:ascii="Arial" w:hAnsi="Arial" w:cs="Arial"/>
          <w:sz w:val="24"/>
          <w:szCs w:val="24"/>
          <w:lang w:val="en-GB"/>
        </w:rPr>
        <w:t>turnover stemming from privately fin</w:t>
      </w:r>
      <w:r>
        <w:rPr>
          <w:rFonts w:ascii="Arial" w:hAnsi="Arial" w:cs="Arial"/>
          <w:sz w:val="24"/>
          <w:szCs w:val="24"/>
          <w:lang w:val="en-GB"/>
        </w:rPr>
        <w:t>anced customized data solutions has</w:t>
      </w:r>
      <w:r w:rsidRPr="00787B93">
        <w:rPr>
          <w:rFonts w:ascii="Arial" w:hAnsi="Arial" w:cs="Arial"/>
          <w:sz w:val="24"/>
          <w:szCs w:val="24"/>
          <w:lang w:val="en-GB"/>
        </w:rPr>
        <w:t xml:space="preserve"> </w:t>
      </w:r>
      <w:r>
        <w:rPr>
          <w:rFonts w:ascii="Arial" w:hAnsi="Arial" w:cs="Arial"/>
          <w:sz w:val="24"/>
          <w:szCs w:val="24"/>
          <w:lang w:val="en-GB"/>
        </w:rPr>
        <w:t xml:space="preserve">reached a level of approximately </w:t>
      </w:r>
      <w:r w:rsidRPr="00926FED">
        <w:rPr>
          <w:rFonts w:ascii="Arial" w:hAnsi="Arial" w:cs="Arial"/>
          <w:sz w:val="24"/>
          <w:szCs w:val="24"/>
          <w:lang w:val="en-GB"/>
        </w:rPr>
        <w:t>100 million DKK</w:t>
      </w:r>
      <w:r>
        <w:rPr>
          <w:rFonts w:ascii="Arial" w:hAnsi="Arial" w:cs="Arial"/>
          <w:sz w:val="24"/>
          <w:szCs w:val="24"/>
          <w:lang w:val="en-GB"/>
        </w:rPr>
        <w:t xml:space="preserve">, and now constitutes </w:t>
      </w:r>
      <w:r w:rsidRPr="00787B93">
        <w:rPr>
          <w:rFonts w:ascii="Arial" w:hAnsi="Arial" w:cs="Arial"/>
          <w:sz w:val="24"/>
          <w:szCs w:val="24"/>
          <w:lang w:val="en-GB"/>
        </w:rPr>
        <w:t xml:space="preserve">around 23 pct. of </w:t>
      </w:r>
      <w:r>
        <w:rPr>
          <w:rFonts w:ascii="Arial" w:hAnsi="Arial" w:cs="Arial"/>
          <w:sz w:val="24"/>
          <w:szCs w:val="24"/>
          <w:lang w:val="en-GB"/>
        </w:rPr>
        <w:t>our</w:t>
      </w:r>
      <w:r w:rsidRPr="00787B93">
        <w:rPr>
          <w:rFonts w:ascii="Arial" w:hAnsi="Arial" w:cs="Arial"/>
          <w:sz w:val="24"/>
          <w:szCs w:val="24"/>
          <w:lang w:val="en-GB"/>
        </w:rPr>
        <w:t xml:space="preserve"> yearly budget</w:t>
      </w:r>
      <w:r>
        <w:rPr>
          <w:rFonts w:ascii="Arial" w:hAnsi="Arial" w:cs="Arial"/>
          <w:sz w:val="24"/>
          <w:szCs w:val="24"/>
          <w:lang w:val="en-GB"/>
        </w:rPr>
        <w:t xml:space="preserve">, amounting directly to approximately 89 man-years. </w:t>
      </w:r>
    </w:p>
    <w:p w14:paraId="50CE1EA5" w14:textId="77777777" w:rsidR="00437816" w:rsidRDefault="00437816" w:rsidP="00796F1E">
      <w:pPr>
        <w:spacing w:before="120" w:after="0" w:line="360" w:lineRule="auto"/>
        <w:jc w:val="both"/>
        <w:rPr>
          <w:rFonts w:ascii="Arial" w:hAnsi="Arial" w:cs="Arial"/>
          <w:b/>
          <w:i/>
          <w:sz w:val="20"/>
          <w:szCs w:val="20"/>
          <w:lang w:val="en-GB"/>
        </w:rPr>
      </w:pPr>
      <w:r>
        <w:rPr>
          <w:rFonts w:ascii="Arial" w:hAnsi="Arial" w:cs="Arial"/>
          <w:b/>
          <w:sz w:val="20"/>
          <w:szCs w:val="20"/>
          <w:lang w:val="en-GB"/>
        </w:rPr>
        <w:t xml:space="preserve">Figure </w:t>
      </w:r>
      <w:r>
        <w:rPr>
          <w:rFonts w:ascii="Arial" w:hAnsi="Arial" w:cs="Arial"/>
          <w:b/>
          <w:i/>
          <w:sz w:val="20"/>
          <w:szCs w:val="20"/>
          <w:lang w:val="en-GB"/>
        </w:rPr>
        <w:fldChar w:fldCharType="begin"/>
      </w:r>
      <w:r>
        <w:rPr>
          <w:rFonts w:ascii="Arial" w:hAnsi="Arial" w:cs="Arial"/>
          <w:b/>
          <w:sz w:val="20"/>
          <w:szCs w:val="20"/>
          <w:lang w:val="en-GB"/>
        </w:rPr>
        <w:instrText xml:space="preserve"> SEQ Figure \* ARABIC </w:instrText>
      </w:r>
      <w:r>
        <w:rPr>
          <w:rFonts w:ascii="Arial" w:hAnsi="Arial" w:cs="Arial"/>
          <w:b/>
          <w:i/>
          <w:sz w:val="20"/>
          <w:szCs w:val="20"/>
          <w:lang w:val="en-GB"/>
        </w:rPr>
        <w:fldChar w:fldCharType="separate"/>
      </w:r>
      <w:r w:rsidR="00D45FBF">
        <w:rPr>
          <w:rFonts w:ascii="Arial" w:hAnsi="Arial" w:cs="Arial"/>
          <w:b/>
          <w:noProof/>
          <w:sz w:val="20"/>
          <w:szCs w:val="20"/>
          <w:lang w:val="en-GB"/>
        </w:rPr>
        <w:t>1</w:t>
      </w:r>
      <w:r>
        <w:rPr>
          <w:rFonts w:ascii="Arial" w:hAnsi="Arial" w:cs="Arial"/>
          <w:b/>
          <w:i/>
          <w:sz w:val="20"/>
          <w:szCs w:val="20"/>
          <w:lang w:val="en-GB"/>
        </w:rPr>
        <w:fldChar w:fldCharType="end"/>
      </w:r>
      <w:r>
        <w:rPr>
          <w:rFonts w:ascii="Arial" w:hAnsi="Arial" w:cs="Arial"/>
          <w:b/>
          <w:sz w:val="20"/>
          <w:szCs w:val="20"/>
          <w:lang w:val="en-GB"/>
        </w:rPr>
        <w:t>. Turnover over time</w:t>
      </w:r>
    </w:p>
    <w:p w14:paraId="0E7A73A4" w14:textId="77777777" w:rsidR="00437816" w:rsidRPr="00926FED" w:rsidRDefault="00437816" w:rsidP="00796F1E">
      <w:pPr>
        <w:jc w:val="both"/>
        <w:rPr>
          <w:lang w:val="en-GB"/>
        </w:rPr>
      </w:pPr>
      <w:r>
        <w:rPr>
          <w:noProof/>
          <w:lang w:val="da-DK" w:eastAsia="da-DK"/>
        </w:rPr>
        <w:lastRenderedPageBreak/>
        <w:drawing>
          <wp:inline distT="0" distB="0" distL="0" distR="0" wp14:anchorId="694AC6EE" wp14:editId="74BE7EE3">
            <wp:extent cx="5876925" cy="206692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B309F0" w14:textId="77777777" w:rsidR="00C02074" w:rsidRDefault="003D414C" w:rsidP="00796F1E">
      <w:pPr>
        <w:spacing w:before="480" w:after="0" w:line="360" w:lineRule="auto"/>
        <w:jc w:val="both"/>
        <w:rPr>
          <w:rFonts w:ascii="Arial" w:hAnsi="Arial" w:cs="Arial"/>
          <w:sz w:val="24"/>
          <w:szCs w:val="24"/>
          <w:lang w:val="en-GB"/>
        </w:rPr>
      </w:pPr>
      <w:r>
        <w:rPr>
          <w:rFonts w:ascii="Arial" w:hAnsi="Arial" w:cs="Arial"/>
          <w:sz w:val="24"/>
          <w:szCs w:val="24"/>
          <w:lang w:val="en-GB"/>
        </w:rPr>
        <w:t xml:space="preserve">So, looking strictly at the objective </w:t>
      </w:r>
      <w:r w:rsidR="007E62C0">
        <w:rPr>
          <w:rFonts w:ascii="Arial" w:hAnsi="Arial" w:cs="Arial"/>
          <w:sz w:val="24"/>
          <w:szCs w:val="24"/>
          <w:lang w:val="en-GB"/>
        </w:rPr>
        <w:t xml:space="preserve">of </w:t>
      </w:r>
      <w:r w:rsidR="003B5E8E">
        <w:rPr>
          <w:rFonts w:ascii="Arial" w:hAnsi="Arial" w:cs="Arial"/>
          <w:sz w:val="24"/>
          <w:szCs w:val="24"/>
          <w:lang w:val="en-GB"/>
        </w:rPr>
        <w:t>financial sustainability and auto-sufficiency</w:t>
      </w:r>
      <w:r>
        <w:rPr>
          <w:rFonts w:ascii="Arial" w:hAnsi="Arial" w:cs="Arial"/>
          <w:sz w:val="24"/>
          <w:szCs w:val="24"/>
          <w:lang w:val="en-GB"/>
        </w:rPr>
        <w:t xml:space="preserve"> </w:t>
      </w:r>
      <w:r w:rsidR="00AE4597">
        <w:rPr>
          <w:rFonts w:ascii="Arial" w:hAnsi="Arial" w:cs="Arial"/>
          <w:sz w:val="24"/>
          <w:szCs w:val="24"/>
          <w:lang w:val="en-GB"/>
        </w:rPr>
        <w:t xml:space="preserve">we </w:t>
      </w:r>
      <w:r w:rsidR="007E62C0">
        <w:rPr>
          <w:rFonts w:ascii="Arial" w:hAnsi="Arial" w:cs="Arial"/>
          <w:sz w:val="24"/>
          <w:szCs w:val="24"/>
          <w:lang w:val="en-GB"/>
        </w:rPr>
        <w:t>can</w:t>
      </w:r>
      <w:r w:rsidR="00AE4597">
        <w:rPr>
          <w:rFonts w:ascii="Arial" w:hAnsi="Arial" w:cs="Arial"/>
          <w:sz w:val="24"/>
          <w:szCs w:val="24"/>
          <w:lang w:val="en-GB"/>
        </w:rPr>
        <w:t xml:space="preserve"> </w:t>
      </w:r>
      <w:r w:rsidR="004E5301">
        <w:rPr>
          <w:rFonts w:ascii="Arial" w:hAnsi="Arial" w:cs="Arial"/>
          <w:sz w:val="24"/>
          <w:szCs w:val="24"/>
          <w:lang w:val="en-GB"/>
        </w:rPr>
        <w:t xml:space="preserve">argue </w:t>
      </w:r>
      <w:r w:rsidR="00437816">
        <w:rPr>
          <w:rFonts w:ascii="Arial" w:hAnsi="Arial" w:cs="Arial"/>
          <w:sz w:val="24"/>
          <w:szCs w:val="24"/>
          <w:lang w:val="en-GB"/>
        </w:rPr>
        <w:t xml:space="preserve">that </w:t>
      </w:r>
      <w:r w:rsidR="007E62C0">
        <w:rPr>
          <w:rFonts w:ascii="Arial" w:hAnsi="Arial" w:cs="Arial"/>
          <w:sz w:val="24"/>
          <w:szCs w:val="24"/>
          <w:lang w:val="en-GB"/>
        </w:rPr>
        <w:t xml:space="preserve">the original assumption regarding Income Generating Activities stands and that the services do in fact add </w:t>
      </w:r>
      <w:r w:rsidR="00437816">
        <w:rPr>
          <w:rFonts w:ascii="Arial" w:hAnsi="Arial" w:cs="Arial"/>
          <w:sz w:val="24"/>
          <w:szCs w:val="24"/>
          <w:lang w:val="en-GB"/>
        </w:rPr>
        <w:t>value to Statistics Denmark</w:t>
      </w:r>
      <w:r w:rsidR="00E10EF3">
        <w:rPr>
          <w:rFonts w:ascii="Arial" w:hAnsi="Arial" w:cs="Arial"/>
          <w:sz w:val="24"/>
          <w:szCs w:val="24"/>
          <w:lang w:val="en-GB"/>
        </w:rPr>
        <w:t xml:space="preserve">. However </w:t>
      </w:r>
      <w:r w:rsidR="00437816">
        <w:rPr>
          <w:rFonts w:ascii="Arial" w:hAnsi="Arial" w:cs="Arial"/>
          <w:sz w:val="24"/>
          <w:szCs w:val="24"/>
          <w:lang w:val="en-GB"/>
        </w:rPr>
        <w:t xml:space="preserve">several challenges have </w:t>
      </w:r>
      <w:r w:rsidR="00E10EF3">
        <w:rPr>
          <w:rFonts w:ascii="Arial" w:hAnsi="Arial" w:cs="Arial"/>
          <w:sz w:val="24"/>
          <w:szCs w:val="24"/>
          <w:lang w:val="en-GB"/>
        </w:rPr>
        <w:t xml:space="preserve">also </w:t>
      </w:r>
      <w:r w:rsidR="00437816">
        <w:rPr>
          <w:rFonts w:ascii="Arial" w:hAnsi="Arial" w:cs="Arial"/>
          <w:sz w:val="24"/>
          <w:szCs w:val="24"/>
          <w:lang w:val="en-GB"/>
        </w:rPr>
        <w:t xml:space="preserve">become increasingly apparent. </w:t>
      </w:r>
    </w:p>
    <w:p w14:paraId="1190E7E0" w14:textId="77777777" w:rsidR="00CC1062" w:rsidRDefault="00CC1062" w:rsidP="00796F1E">
      <w:pPr>
        <w:spacing w:before="120" w:after="0" w:line="360" w:lineRule="auto"/>
        <w:jc w:val="both"/>
        <w:rPr>
          <w:rFonts w:ascii="Arial" w:hAnsi="Arial" w:cs="Arial"/>
          <w:sz w:val="24"/>
          <w:szCs w:val="24"/>
          <w:lang w:val="en-GB"/>
        </w:rPr>
      </w:pPr>
      <w:r w:rsidRPr="00787B93">
        <w:rPr>
          <w:noProof/>
          <w:lang w:val="da-DK" w:eastAsia="da-DK"/>
        </w:rPr>
        <w:drawing>
          <wp:inline distT="0" distB="0" distL="0" distR="0" wp14:anchorId="4B16AFEB" wp14:editId="4067A21D">
            <wp:extent cx="5486400" cy="220027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1C2BE0" w14:textId="28B5FEC4" w:rsidR="007E62C0" w:rsidRDefault="00796F1E" w:rsidP="00796F1E">
      <w:pPr>
        <w:spacing w:before="120" w:after="0" w:line="360" w:lineRule="auto"/>
        <w:jc w:val="both"/>
        <w:rPr>
          <w:rFonts w:ascii="Arial" w:hAnsi="Arial" w:cs="Arial"/>
          <w:sz w:val="24"/>
          <w:szCs w:val="24"/>
          <w:lang w:val="en-GB"/>
        </w:rPr>
      </w:pPr>
      <w:r>
        <w:rPr>
          <w:rFonts w:ascii="Arial" w:hAnsi="Arial" w:cs="Arial"/>
          <w:sz w:val="24"/>
          <w:szCs w:val="24"/>
          <w:lang w:val="en-GB"/>
        </w:rPr>
        <w:t xml:space="preserve">One of the </w:t>
      </w:r>
      <w:r w:rsidR="00437816" w:rsidRPr="00437816">
        <w:rPr>
          <w:rFonts w:ascii="Arial" w:hAnsi="Arial" w:cs="Arial"/>
          <w:sz w:val="24"/>
          <w:szCs w:val="24"/>
          <w:lang w:val="en-GB"/>
        </w:rPr>
        <w:t xml:space="preserve">most important challenges </w:t>
      </w:r>
      <w:r>
        <w:rPr>
          <w:rFonts w:ascii="Arial" w:hAnsi="Arial" w:cs="Arial"/>
          <w:sz w:val="24"/>
          <w:szCs w:val="24"/>
          <w:lang w:val="en-GB"/>
        </w:rPr>
        <w:t xml:space="preserve">posed by the significant </w:t>
      </w:r>
      <w:r w:rsidRPr="00CC1062">
        <w:rPr>
          <w:rFonts w:ascii="Arial" w:hAnsi="Arial" w:cs="Arial"/>
          <w:sz w:val="24"/>
          <w:szCs w:val="24"/>
          <w:lang w:val="en-GB"/>
        </w:rPr>
        <w:t>share of private financing in the institutions total budget</w:t>
      </w:r>
      <w:r>
        <w:rPr>
          <w:rFonts w:ascii="Arial" w:hAnsi="Arial" w:cs="Arial"/>
          <w:sz w:val="24"/>
          <w:szCs w:val="24"/>
          <w:lang w:val="en-GB"/>
        </w:rPr>
        <w:t xml:space="preserve"> versus government </w:t>
      </w:r>
      <w:r w:rsidR="00635E1D">
        <w:rPr>
          <w:rFonts w:ascii="Arial" w:hAnsi="Arial" w:cs="Arial"/>
          <w:sz w:val="24"/>
          <w:szCs w:val="24"/>
          <w:lang w:val="en-GB"/>
        </w:rPr>
        <w:t>provision</w:t>
      </w:r>
      <w:r>
        <w:rPr>
          <w:rFonts w:ascii="Arial" w:hAnsi="Arial" w:cs="Arial"/>
          <w:sz w:val="24"/>
          <w:szCs w:val="24"/>
          <w:lang w:val="en-GB"/>
        </w:rPr>
        <w:t xml:space="preserve"> is </w:t>
      </w:r>
      <w:r w:rsidR="00437816" w:rsidRPr="00CC1062">
        <w:rPr>
          <w:rFonts w:ascii="Arial" w:hAnsi="Arial" w:cs="Arial"/>
          <w:sz w:val="24"/>
          <w:szCs w:val="24"/>
          <w:lang w:val="en-GB"/>
        </w:rPr>
        <w:t xml:space="preserve">the </w:t>
      </w:r>
      <w:r>
        <w:rPr>
          <w:rFonts w:ascii="Arial" w:hAnsi="Arial" w:cs="Arial"/>
          <w:sz w:val="24"/>
          <w:szCs w:val="24"/>
          <w:lang w:val="en-GB"/>
        </w:rPr>
        <w:t xml:space="preserve">risks posed by </w:t>
      </w:r>
      <w:r w:rsidR="00437816" w:rsidRPr="00CC1062">
        <w:rPr>
          <w:rFonts w:ascii="Arial" w:hAnsi="Arial" w:cs="Arial"/>
          <w:i/>
          <w:sz w:val="24"/>
          <w:szCs w:val="24"/>
          <w:lang w:val="en-GB"/>
        </w:rPr>
        <w:t>financial dependency</w:t>
      </w:r>
      <w:r w:rsidR="00C02074" w:rsidRPr="00CC1062">
        <w:rPr>
          <w:rFonts w:ascii="Arial" w:hAnsi="Arial" w:cs="Arial"/>
          <w:sz w:val="24"/>
          <w:szCs w:val="24"/>
          <w:lang w:val="en-GB"/>
        </w:rPr>
        <w:t xml:space="preserve"> and possible </w:t>
      </w:r>
      <w:r w:rsidR="00C02074" w:rsidRPr="00CC1062">
        <w:rPr>
          <w:rFonts w:ascii="Arial" w:hAnsi="Arial" w:cs="Arial"/>
          <w:i/>
          <w:sz w:val="24"/>
          <w:szCs w:val="24"/>
          <w:lang w:val="en-GB"/>
        </w:rPr>
        <w:t>liability</w:t>
      </w:r>
      <w:r w:rsidR="00437816" w:rsidRPr="00CC1062">
        <w:rPr>
          <w:rFonts w:ascii="Arial" w:hAnsi="Arial" w:cs="Arial"/>
          <w:sz w:val="24"/>
          <w:szCs w:val="24"/>
          <w:lang w:val="en-GB"/>
        </w:rPr>
        <w:t xml:space="preserve">. </w:t>
      </w:r>
      <w:r w:rsidR="00CC1062">
        <w:rPr>
          <w:rFonts w:ascii="Arial" w:hAnsi="Arial" w:cs="Arial"/>
          <w:sz w:val="24"/>
          <w:szCs w:val="24"/>
          <w:lang w:val="en-GB"/>
        </w:rPr>
        <w:t xml:space="preserve">In this regard Statistic Denmark has in fact experienced situations where the </w:t>
      </w:r>
      <w:r w:rsidR="009247CF">
        <w:rPr>
          <w:rFonts w:ascii="Arial" w:hAnsi="Arial" w:cs="Arial"/>
          <w:sz w:val="24"/>
          <w:szCs w:val="24"/>
          <w:lang w:val="en-GB"/>
        </w:rPr>
        <w:t>collective finances</w:t>
      </w:r>
      <w:r w:rsidR="00CC1062">
        <w:rPr>
          <w:rFonts w:ascii="Arial" w:hAnsi="Arial" w:cs="Arial"/>
          <w:sz w:val="24"/>
          <w:szCs w:val="24"/>
          <w:lang w:val="en-GB"/>
        </w:rPr>
        <w:t xml:space="preserve"> have been affected when budgets have not been reached and expected income from overhead is not earnt. This in turn affects basic cost-sharing and the financial manoeuvring-space of the organisation and result in adverse effects on the institutions collective economy. </w:t>
      </w:r>
    </w:p>
    <w:p w14:paraId="76CC36B8" w14:textId="77777777" w:rsidR="00502A39" w:rsidRDefault="00502A39" w:rsidP="00796F1E">
      <w:pPr>
        <w:spacing w:before="120" w:after="0" w:line="360" w:lineRule="auto"/>
        <w:jc w:val="both"/>
        <w:rPr>
          <w:rFonts w:ascii="Arial" w:hAnsi="Arial" w:cs="Arial"/>
          <w:sz w:val="24"/>
          <w:szCs w:val="24"/>
          <w:lang w:val="en-GB"/>
        </w:rPr>
      </w:pPr>
      <w:r>
        <w:rPr>
          <w:rFonts w:ascii="Arial" w:hAnsi="Arial" w:cs="Arial"/>
          <w:sz w:val="24"/>
          <w:szCs w:val="24"/>
          <w:lang w:val="en-GB"/>
        </w:rPr>
        <w:t>Moreover several years of unexpected deficits has obstructed</w:t>
      </w:r>
      <w:r w:rsidR="00796F1E">
        <w:rPr>
          <w:rFonts w:ascii="Arial" w:hAnsi="Arial" w:cs="Arial"/>
          <w:sz w:val="24"/>
          <w:szCs w:val="24"/>
          <w:lang w:val="en-GB"/>
        </w:rPr>
        <w:t xml:space="preserve"> the</w:t>
      </w:r>
      <w:r>
        <w:rPr>
          <w:rFonts w:ascii="Arial" w:hAnsi="Arial" w:cs="Arial"/>
          <w:sz w:val="24"/>
          <w:szCs w:val="24"/>
          <w:lang w:val="en-GB"/>
        </w:rPr>
        <w:t xml:space="preserve"> requirements for financial balancing and put financial management to the test. </w:t>
      </w:r>
    </w:p>
    <w:p w14:paraId="135C24E9" w14:textId="23D4B47D" w:rsidR="00CC1062" w:rsidRPr="00CC1062" w:rsidRDefault="00796F1E" w:rsidP="00796F1E">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Nevertheless</w:t>
      </w:r>
      <w:r w:rsidR="00502A39">
        <w:rPr>
          <w:rFonts w:ascii="Arial" w:hAnsi="Arial" w:cs="Arial"/>
          <w:sz w:val="24"/>
          <w:szCs w:val="24"/>
          <w:lang w:val="en-GB"/>
        </w:rPr>
        <w:t xml:space="preserve">, while balancing and managing the finances </w:t>
      </w:r>
      <w:r>
        <w:rPr>
          <w:rFonts w:ascii="Arial" w:hAnsi="Arial" w:cs="Arial"/>
          <w:sz w:val="24"/>
          <w:szCs w:val="24"/>
          <w:lang w:val="en-GB"/>
        </w:rPr>
        <w:t>has</w:t>
      </w:r>
      <w:r w:rsidR="00502A39">
        <w:rPr>
          <w:rFonts w:ascii="Arial" w:hAnsi="Arial" w:cs="Arial"/>
          <w:sz w:val="24"/>
          <w:szCs w:val="24"/>
          <w:lang w:val="en-GB"/>
        </w:rPr>
        <w:t xml:space="preserve"> produced several challenges, the organisation </w:t>
      </w:r>
      <w:r w:rsidR="00475196">
        <w:rPr>
          <w:rFonts w:ascii="Arial" w:hAnsi="Arial" w:cs="Arial"/>
          <w:sz w:val="24"/>
          <w:szCs w:val="24"/>
          <w:lang w:val="en-GB"/>
        </w:rPr>
        <w:t xml:space="preserve">has been able to manage it and the organisation still has a significant </w:t>
      </w:r>
      <w:r w:rsidR="00CC1062">
        <w:rPr>
          <w:rFonts w:ascii="Arial" w:hAnsi="Arial" w:cs="Arial"/>
          <w:sz w:val="24"/>
          <w:szCs w:val="24"/>
          <w:lang w:val="en-GB"/>
        </w:rPr>
        <w:t>turnover</w:t>
      </w:r>
      <w:r w:rsidR="00502A39">
        <w:rPr>
          <w:rFonts w:ascii="Arial" w:hAnsi="Arial" w:cs="Arial"/>
          <w:sz w:val="24"/>
          <w:szCs w:val="24"/>
          <w:lang w:val="en-GB"/>
        </w:rPr>
        <w:t xml:space="preserve"> servicing those </w:t>
      </w:r>
      <w:r w:rsidR="004E742B">
        <w:rPr>
          <w:rFonts w:ascii="Arial" w:hAnsi="Arial" w:cs="Arial"/>
          <w:sz w:val="24"/>
          <w:szCs w:val="24"/>
          <w:lang w:val="en-GB"/>
        </w:rPr>
        <w:t>more than</w:t>
      </w:r>
      <w:r w:rsidR="00502A39">
        <w:rPr>
          <w:rFonts w:ascii="Arial" w:hAnsi="Arial" w:cs="Arial"/>
          <w:sz w:val="24"/>
          <w:szCs w:val="24"/>
          <w:lang w:val="en-GB"/>
        </w:rPr>
        <w:t>75</w:t>
      </w:r>
      <w:r w:rsidR="004E742B">
        <w:rPr>
          <w:rFonts w:ascii="Arial" w:hAnsi="Arial" w:cs="Arial"/>
          <w:sz w:val="24"/>
          <w:szCs w:val="24"/>
          <w:lang w:val="en-GB"/>
        </w:rPr>
        <w:t>0</w:t>
      </w:r>
      <w:r w:rsidR="00502A39">
        <w:rPr>
          <w:rFonts w:ascii="Arial" w:hAnsi="Arial" w:cs="Arial"/>
          <w:sz w:val="24"/>
          <w:szCs w:val="24"/>
          <w:lang w:val="en-GB"/>
        </w:rPr>
        <w:t xml:space="preserve"> customers previously mentioned - </w:t>
      </w:r>
      <w:r w:rsidR="00157B9D">
        <w:rPr>
          <w:rFonts w:ascii="Arial" w:hAnsi="Arial" w:cs="Arial"/>
          <w:sz w:val="24"/>
          <w:szCs w:val="24"/>
          <w:lang w:val="en-GB"/>
        </w:rPr>
        <w:t>therefore</w:t>
      </w:r>
      <w:r w:rsidR="00CC1062">
        <w:rPr>
          <w:rFonts w:ascii="Arial" w:hAnsi="Arial" w:cs="Arial"/>
          <w:sz w:val="24"/>
          <w:szCs w:val="24"/>
          <w:lang w:val="en-GB"/>
        </w:rPr>
        <w:t xml:space="preserve"> this </w:t>
      </w:r>
      <w:r w:rsidR="00502A39">
        <w:rPr>
          <w:rFonts w:ascii="Arial" w:hAnsi="Arial" w:cs="Arial"/>
          <w:sz w:val="24"/>
          <w:szCs w:val="24"/>
          <w:lang w:val="en-GB"/>
        </w:rPr>
        <w:t xml:space="preserve">risk is accepted and sought </w:t>
      </w:r>
      <w:r w:rsidR="00CC1062">
        <w:rPr>
          <w:rFonts w:ascii="Arial" w:hAnsi="Arial" w:cs="Arial"/>
          <w:sz w:val="24"/>
          <w:szCs w:val="24"/>
          <w:lang w:val="en-GB"/>
        </w:rPr>
        <w:t xml:space="preserve">addressed through careful and conservative budgeting. </w:t>
      </w:r>
    </w:p>
    <w:p w14:paraId="5100C00E" w14:textId="77777777" w:rsidR="00502A39" w:rsidRDefault="00502A39" w:rsidP="00796F1E">
      <w:pPr>
        <w:spacing w:before="120" w:after="0" w:line="360" w:lineRule="auto"/>
        <w:jc w:val="both"/>
        <w:rPr>
          <w:rFonts w:ascii="Arial" w:hAnsi="Arial" w:cs="Arial"/>
          <w:sz w:val="24"/>
          <w:szCs w:val="24"/>
          <w:lang w:val="en-GB"/>
        </w:rPr>
      </w:pPr>
      <w:r w:rsidRPr="00502A39">
        <w:rPr>
          <w:rFonts w:ascii="Arial" w:hAnsi="Arial" w:cs="Arial"/>
          <w:sz w:val="24"/>
          <w:szCs w:val="24"/>
          <w:lang w:val="en-GB"/>
        </w:rPr>
        <w:t>A</w:t>
      </w:r>
      <w:r>
        <w:rPr>
          <w:rFonts w:ascii="Arial" w:hAnsi="Arial" w:cs="Arial"/>
          <w:i/>
          <w:sz w:val="24"/>
          <w:szCs w:val="24"/>
          <w:lang w:val="en-GB"/>
        </w:rPr>
        <w:t xml:space="preserve"> </w:t>
      </w:r>
      <w:r>
        <w:rPr>
          <w:rFonts w:ascii="Arial" w:hAnsi="Arial" w:cs="Arial"/>
          <w:sz w:val="24"/>
          <w:szCs w:val="24"/>
          <w:lang w:val="en-GB"/>
        </w:rPr>
        <w:t xml:space="preserve">second challenge </w:t>
      </w:r>
      <w:r w:rsidR="008B2534">
        <w:rPr>
          <w:rFonts w:ascii="Arial" w:hAnsi="Arial" w:cs="Arial"/>
          <w:sz w:val="24"/>
          <w:szCs w:val="24"/>
          <w:lang w:val="en-GB"/>
        </w:rPr>
        <w:t xml:space="preserve">that we face </w:t>
      </w:r>
      <w:r>
        <w:rPr>
          <w:rFonts w:ascii="Arial" w:hAnsi="Arial" w:cs="Arial"/>
          <w:sz w:val="24"/>
          <w:szCs w:val="24"/>
          <w:lang w:val="en-GB"/>
        </w:rPr>
        <w:t xml:space="preserve">concerns </w:t>
      </w:r>
      <w:r w:rsidR="008B2534">
        <w:rPr>
          <w:rFonts w:ascii="Arial" w:hAnsi="Arial" w:cs="Arial"/>
          <w:sz w:val="24"/>
          <w:szCs w:val="24"/>
          <w:lang w:val="en-GB"/>
        </w:rPr>
        <w:t xml:space="preserve">the requirement </w:t>
      </w:r>
      <w:r w:rsidR="00437816" w:rsidRPr="00CC1062">
        <w:rPr>
          <w:rFonts w:ascii="Arial" w:hAnsi="Arial" w:cs="Arial"/>
          <w:sz w:val="24"/>
          <w:szCs w:val="24"/>
          <w:lang w:val="en-GB"/>
        </w:rPr>
        <w:t xml:space="preserve">to segregate income types for financial management purposes </w:t>
      </w:r>
      <w:r w:rsidR="00AE4597" w:rsidRPr="00CC1062">
        <w:rPr>
          <w:rFonts w:ascii="Arial" w:hAnsi="Arial" w:cs="Arial"/>
          <w:sz w:val="24"/>
          <w:szCs w:val="24"/>
          <w:lang w:val="en-GB"/>
        </w:rPr>
        <w:t>to avoid cross-subsidizing</w:t>
      </w:r>
      <w:r w:rsidR="007E62C0" w:rsidRPr="00CC1062">
        <w:rPr>
          <w:rFonts w:ascii="Arial" w:hAnsi="Arial" w:cs="Arial"/>
          <w:sz w:val="24"/>
          <w:szCs w:val="24"/>
          <w:lang w:val="en-GB"/>
        </w:rPr>
        <w:t>.</w:t>
      </w:r>
      <w:r>
        <w:rPr>
          <w:rFonts w:ascii="Arial" w:hAnsi="Arial" w:cs="Arial"/>
          <w:sz w:val="24"/>
          <w:szCs w:val="24"/>
          <w:lang w:val="en-GB"/>
        </w:rPr>
        <w:t xml:space="preserve"> In this regard t</w:t>
      </w:r>
      <w:r w:rsidRPr="00761F81">
        <w:rPr>
          <w:rFonts w:ascii="Arial" w:hAnsi="Arial" w:cs="Arial"/>
          <w:sz w:val="24"/>
          <w:szCs w:val="24"/>
          <w:lang w:val="en-GB"/>
        </w:rPr>
        <w:t xml:space="preserve">he administrative rules around income generation activities </w:t>
      </w:r>
      <w:r>
        <w:rPr>
          <w:rFonts w:ascii="Arial" w:hAnsi="Arial" w:cs="Arial"/>
          <w:sz w:val="24"/>
          <w:szCs w:val="24"/>
          <w:lang w:val="en-GB"/>
        </w:rPr>
        <w:t>versus</w:t>
      </w:r>
      <w:r w:rsidRPr="00761F81">
        <w:rPr>
          <w:rFonts w:ascii="Arial" w:hAnsi="Arial" w:cs="Arial"/>
          <w:sz w:val="24"/>
          <w:szCs w:val="24"/>
          <w:lang w:val="en-GB"/>
        </w:rPr>
        <w:t xml:space="preserve"> </w:t>
      </w:r>
      <w:r>
        <w:rPr>
          <w:rFonts w:ascii="Arial" w:hAnsi="Arial" w:cs="Arial"/>
          <w:sz w:val="24"/>
          <w:szCs w:val="24"/>
          <w:lang w:val="en-GB"/>
        </w:rPr>
        <w:t>those</w:t>
      </w:r>
      <w:r w:rsidRPr="00761F81">
        <w:rPr>
          <w:rFonts w:ascii="Arial" w:hAnsi="Arial" w:cs="Arial"/>
          <w:sz w:val="24"/>
          <w:szCs w:val="24"/>
          <w:lang w:val="en-GB"/>
        </w:rPr>
        <w:t xml:space="preserve"> financed by the government appropriation are strict in order to ensure that cross-subsidisation does not occur. </w:t>
      </w:r>
    </w:p>
    <w:p w14:paraId="24D4C8E2" w14:textId="26BAA906" w:rsidR="00502A39" w:rsidRPr="00761F81" w:rsidRDefault="00502A39" w:rsidP="00796F1E">
      <w:pPr>
        <w:spacing w:before="120" w:after="0" w:line="360" w:lineRule="auto"/>
        <w:jc w:val="both"/>
        <w:rPr>
          <w:rFonts w:ascii="Arial" w:hAnsi="Arial" w:cs="Arial"/>
          <w:sz w:val="24"/>
          <w:szCs w:val="24"/>
          <w:lang w:val="en-GB"/>
        </w:rPr>
      </w:pPr>
      <w:r w:rsidRPr="00761F81">
        <w:rPr>
          <w:rFonts w:ascii="Arial" w:hAnsi="Arial" w:cs="Arial"/>
          <w:sz w:val="24"/>
          <w:szCs w:val="24"/>
          <w:lang w:val="en-GB"/>
        </w:rPr>
        <w:t xml:space="preserve">Cross-subsidisation occurs either when customers’ </w:t>
      </w:r>
      <w:r w:rsidR="003B7A13" w:rsidRPr="00761F81">
        <w:rPr>
          <w:rFonts w:ascii="Arial" w:hAnsi="Arial" w:cs="Arial"/>
          <w:sz w:val="24"/>
          <w:szCs w:val="24"/>
          <w:lang w:val="en-GB"/>
        </w:rPr>
        <w:t>resources indirectly or directly finance</w:t>
      </w:r>
      <w:r w:rsidRPr="00761F81">
        <w:rPr>
          <w:rFonts w:ascii="Arial" w:hAnsi="Arial" w:cs="Arial"/>
          <w:sz w:val="24"/>
          <w:szCs w:val="24"/>
          <w:lang w:val="en-GB"/>
        </w:rPr>
        <w:t xml:space="preserve"> the official statistical production or the other way around. </w:t>
      </w:r>
      <w:r>
        <w:rPr>
          <w:rFonts w:ascii="Arial" w:hAnsi="Arial" w:cs="Arial"/>
          <w:sz w:val="24"/>
          <w:szCs w:val="24"/>
          <w:lang w:val="en-GB"/>
        </w:rPr>
        <w:t xml:space="preserve">It is a risk that is battled continuously, but </w:t>
      </w:r>
      <w:r w:rsidR="00A47003">
        <w:rPr>
          <w:rFonts w:ascii="Arial" w:hAnsi="Arial" w:cs="Arial"/>
          <w:sz w:val="24"/>
          <w:szCs w:val="24"/>
          <w:lang w:val="en-GB"/>
        </w:rPr>
        <w:t xml:space="preserve">one battle </w:t>
      </w:r>
      <w:r>
        <w:rPr>
          <w:rFonts w:ascii="Arial" w:hAnsi="Arial" w:cs="Arial"/>
          <w:sz w:val="24"/>
          <w:szCs w:val="24"/>
          <w:lang w:val="en-GB"/>
        </w:rPr>
        <w:t xml:space="preserve">that requires </w:t>
      </w:r>
      <w:r w:rsidR="008443D8">
        <w:rPr>
          <w:rFonts w:ascii="Arial" w:hAnsi="Arial" w:cs="Arial"/>
          <w:sz w:val="24"/>
          <w:szCs w:val="24"/>
          <w:lang w:val="en-GB"/>
        </w:rPr>
        <w:t xml:space="preserve">an overall </w:t>
      </w:r>
      <w:r>
        <w:rPr>
          <w:rFonts w:ascii="Arial" w:hAnsi="Arial" w:cs="Arial"/>
          <w:sz w:val="24"/>
          <w:szCs w:val="24"/>
          <w:lang w:val="en-GB"/>
        </w:rPr>
        <w:t>understanding of the organisations activities.</w:t>
      </w:r>
      <w:r w:rsidR="00A47003">
        <w:rPr>
          <w:rFonts w:ascii="Arial" w:hAnsi="Arial" w:cs="Arial"/>
          <w:sz w:val="24"/>
          <w:szCs w:val="24"/>
          <w:lang w:val="en-GB"/>
        </w:rPr>
        <w:t xml:space="preserve"> </w:t>
      </w:r>
    </w:p>
    <w:p w14:paraId="122B39E1" w14:textId="77777777" w:rsidR="00761F81" w:rsidRDefault="00506B40" w:rsidP="00796F1E">
      <w:pPr>
        <w:spacing w:before="120" w:after="0" w:line="360" w:lineRule="auto"/>
        <w:jc w:val="both"/>
        <w:rPr>
          <w:rFonts w:ascii="Arial" w:hAnsi="Arial" w:cs="Arial"/>
          <w:sz w:val="24"/>
          <w:szCs w:val="24"/>
          <w:lang w:val="en-GB"/>
        </w:rPr>
      </w:pPr>
      <w:r>
        <w:rPr>
          <w:rFonts w:ascii="Arial" w:hAnsi="Arial" w:cs="Arial"/>
          <w:sz w:val="24"/>
          <w:szCs w:val="24"/>
          <w:lang w:val="en-GB"/>
        </w:rPr>
        <w:t xml:space="preserve">To meet the </w:t>
      </w:r>
      <w:r w:rsidR="00796F1E">
        <w:rPr>
          <w:rFonts w:ascii="Arial" w:hAnsi="Arial" w:cs="Arial"/>
          <w:sz w:val="24"/>
          <w:szCs w:val="24"/>
          <w:lang w:val="en-GB"/>
        </w:rPr>
        <w:t xml:space="preserve">financial risks faced </w:t>
      </w:r>
      <w:r>
        <w:rPr>
          <w:rFonts w:ascii="Arial" w:hAnsi="Arial" w:cs="Arial"/>
          <w:sz w:val="24"/>
          <w:szCs w:val="24"/>
          <w:lang w:val="en-GB"/>
        </w:rPr>
        <w:t xml:space="preserve">Statistics Denmark has undergone a continuous administrative and financial centralization during the last 10 years allowing for a professionalization of the financial management, resulting in an increased transparency of financial management and increased professionalization of the administration. </w:t>
      </w:r>
    </w:p>
    <w:p w14:paraId="1F5833EC" w14:textId="77777777" w:rsidR="00506B40" w:rsidRDefault="00796F1E" w:rsidP="00796F1E">
      <w:pPr>
        <w:spacing w:before="120" w:after="0" w:line="360" w:lineRule="auto"/>
        <w:jc w:val="both"/>
        <w:rPr>
          <w:rFonts w:ascii="Arial" w:hAnsi="Arial" w:cs="Arial"/>
          <w:sz w:val="24"/>
          <w:szCs w:val="24"/>
          <w:lang w:val="en-GB"/>
        </w:rPr>
      </w:pPr>
      <w:r>
        <w:rPr>
          <w:rFonts w:ascii="Arial" w:hAnsi="Arial" w:cs="Arial"/>
          <w:sz w:val="24"/>
          <w:szCs w:val="24"/>
          <w:lang w:val="en-GB"/>
        </w:rPr>
        <w:t xml:space="preserve">Finally </w:t>
      </w:r>
      <w:r w:rsidR="00761F81">
        <w:rPr>
          <w:rFonts w:ascii="Arial" w:hAnsi="Arial" w:cs="Arial"/>
          <w:sz w:val="24"/>
          <w:szCs w:val="24"/>
          <w:lang w:val="en-GB"/>
        </w:rPr>
        <w:t>a</w:t>
      </w:r>
      <w:r w:rsidR="00CC45DB">
        <w:rPr>
          <w:rFonts w:ascii="Arial" w:hAnsi="Arial" w:cs="Arial"/>
          <w:sz w:val="24"/>
          <w:szCs w:val="24"/>
          <w:lang w:val="en-GB"/>
        </w:rPr>
        <w:t xml:space="preserve"> new strategy for Income Generating Activities argues for further centralisation of financial management in the hope that this will improve outputs</w:t>
      </w:r>
      <w:r w:rsidR="00680899">
        <w:rPr>
          <w:rFonts w:ascii="Arial" w:hAnsi="Arial" w:cs="Arial"/>
          <w:sz w:val="24"/>
          <w:szCs w:val="24"/>
          <w:lang w:val="en-GB"/>
        </w:rPr>
        <w:t xml:space="preserve"> more</w:t>
      </w:r>
      <w:r w:rsidR="004F6566">
        <w:rPr>
          <w:rFonts w:ascii="Arial" w:hAnsi="Arial" w:cs="Arial"/>
          <w:sz w:val="24"/>
          <w:szCs w:val="24"/>
          <w:lang w:val="en-GB"/>
        </w:rPr>
        <w:t xml:space="preserve">. </w:t>
      </w:r>
    </w:p>
    <w:p w14:paraId="15CCADA4" w14:textId="77777777" w:rsidR="00F470E5" w:rsidRDefault="001813FA" w:rsidP="00796F1E">
      <w:pPr>
        <w:pStyle w:val="Listeafsnit"/>
        <w:numPr>
          <w:ilvl w:val="0"/>
          <w:numId w:val="15"/>
        </w:numPr>
        <w:spacing w:before="360" w:after="0" w:line="360" w:lineRule="auto"/>
        <w:jc w:val="both"/>
        <w:rPr>
          <w:rFonts w:ascii="Arial" w:hAnsi="Arial" w:cs="Arial"/>
          <w:b/>
          <w:sz w:val="24"/>
          <w:szCs w:val="24"/>
          <w:lang w:val="en-GB"/>
        </w:rPr>
      </w:pPr>
      <w:r>
        <w:rPr>
          <w:rFonts w:ascii="Arial" w:hAnsi="Arial" w:cs="Arial"/>
          <w:b/>
          <w:sz w:val="24"/>
          <w:szCs w:val="24"/>
          <w:lang w:val="en-GB"/>
        </w:rPr>
        <w:t>Other related effects</w:t>
      </w:r>
    </w:p>
    <w:p w14:paraId="682E3C4D" w14:textId="77777777" w:rsidR="004F6566" w:rsidRPr="004F6566" w:rsidRDefault="00613205" w:rsidP="00796F1E">
      <w:pPr>
        <w:spacing w:before="120" w:after="0" w:line="360" w:lineRule="auto"/>
        <w:jc w:val="both"/>
        <w:rPr>
          <w:rFonts w:ascii="Arial" w:hAnsi="Arial" w:cs="Arial"/>
          <w:sz w:val="24"/>
          <w:szCs w:val="24"/>
          <w:lang w:val="en-GB"/>
        </w:rPr>
      </w:pPr>
      <w:r>
        <w:rPr>
          <w:rFonts w:ascii="Arial" w:hAnsi="Arial" w:cs="Arial"/>
          <w:sz w:val="24"/>
          <w:szCs w:val="24"/>
          <w:lang w:val="en-GB"/>
        </w:rPr>
        <w:t>Lastly</w:t>
      </w:r>
      <w:r w:rsidR="00216376">
        <w:rPr>
          <w:rFonts w:ascii="Arial" w:hAnsi="Arial" w:cs="Arial"/>
          <w:sz w:val="24"/>
          <w:szCs w:val="24"/>
          <w:lang w:val="en-GB"/>
        </w:rPr>
        <w:t xml:space="preserve">, in an analysis of the benefits and challenges of Income Generating Activities as regards to a statistical organisation, </w:t>
      </w:r>
      <w:r w:rsidR="00FF7BBF">
        <w:rPr>
          <w:rFonts w:ascii="Arial" w:hAnsi="Arial" w:cs="Arial"/>
          <w:sz w:val="24"/>
          <w:szCs w:val="24"/>
          <w:lang w:val="en-GB"/>
        </w:rPr>
        <w:t>an additional effect</w:t>
      </w:r>
      <w:r w:rsidR="0078315B">
        <w:rPr>
          <w:rFonts w:ascii="Arial" w:hAnsi="Arial" w:cs="Arial"/>
          <w:sz w:val="24"/>
          <w:szCs w:val="24"/>
          <w:lang w:val="en-GB"/>
        </w:rPr>
        <w:t xml:space="preserve"> </w:t>
      </w:r>
      <w:r w:rsidR="00216376">
        <w:rPr>
          <w:rFonts w:ascii="Arial" w:hAnsi="Arial" w:cs="Arial"/>
          <w:sz w:val="24"/>
          <w:szCs w:val="24"/>
          <w:lang w:val="en-GB"/>
        </w:rPr>
        <w:t xml:space="preserve">should be mentioned </w:t>
      </w:r>
      <w:r w:rsidR="0078315B">
        <w:rPr>
          <w:rFonts w:ascii="Arial" w:hAnsi="Arial" w:cs="Arial"/>
          <w:sz w:val="24"/>
          <w:szCs w:val="24"/>
          <w:lang w:val="en-GB"/>
        </w:rPr>
        <w:t>–</w:t>
      </w:r>
      <w:r w:rsidR="00216376">
        <w:rPr>
          <w:rFonts w:ascii="Arial" w:hAnsi="Arial" w:cs="Arial"/>
          <w:sz w:val="24"/>
          <w:szCs w:val="24"/>
          <w:lang w:val="en-GB"/>
        </w:rPr>
        <w:t xml:space="preserve"> </w:t>
      </w:r>
      <w:r w:rsidR="0078315B">
        <w:rPr>
          <w:rFonts w:ascii="Arial" w:hAnsi="Arial" w:cs="Arial"/>
          <w:sz w:val="24"/>
          <w:szCs w:val="24"/>
          <w:lang w:val="en-GB"/>
        </w:rPr>
        <w:t>one that concerns the added value of liaising with stakeholders</w:t>
      </w:r>
      <w:r w:rsidR="0078315B" w:rsidRPr="0078315B">
        <w:rPr>
          <w:rFonts w:ascii="Arial" w:hAnsi="Arial" w:cs="Arial"/>
          <w:sz w:val="24"/>
          <w:szCs w:val="24"/>
          <w:lang w:val="en-GB"/>
        </w:rPr>
        <w:t xml:space="preserve"> </w:t>
      </w:r>
      <w:r w:rsidR="0078315B">
        <w:rPr>
          <w:rFonts w:ascii="Arial" w:hAnsi="Arial" w:cs="Arial"/>
          <w:sz w:val="24"/>
          <w:szCs w:val="24"/>
          <w:lang w:val="en-GB"/>
        </w:rPr>
        <w:t xml:space="preserve">that are non-traditional. </w:t>
      </w:r>
    </w:p>
    <w:p w14:paraId="50CC3A00" w14:textId="77777777" w:rsidR="002E6D0A" w:rsidRPr="002E6D0A" w:rsidRDefault="002E6D0A" w:rsidP="00796F1E">
      <w:pPr>
        <w:spacing w:before="120" w:after="0" w:line="360" w:lineRule="auto"/>
        <w:jc w:val="both"/>
        <w:rPr>
          <w:rFonts w:ascii="Arial" w:hAnsi="Arial" w:cs="Arial"/>
          <w:sz w:val="24"/>
          <w:szCs w:val="24"/>
          <w:lang w:val="en-GB"/>
        </w:rPr>
      </w:pPr>
      <w:r w:rsidRPr="002E6D0A">
        <w:rPr>
          <w:rFonts w:ascii="Arial" w:hAnsi="Arial" w:cs="Arial"/>
          <w:sz w:val="24"/>
          <w:szCs w:val="24"/>
          <w:lang w:val="en-GB"/>
        </w:rPr>
        <w:t xml:space="preserve">Many, if not all, official statistics domains have user groups in Statistics Denmark. Major ministries and institutions are invited. However, the user group that emerges by looking at the demand for customized data solutions is much </w:t>
      </w:r>
      <w:r w:rsidRPr="002E6D0A">
        <w:rPr>
          <w:rFonts w:ascii="Arial" w:hAnsi="Arial" w:cs="Arial"/>
          <w:sz w:val="24"/>
          <w:szCs w:val="24"/>
          <w:lang w:val="en-GB"/>
        </w:rPr>
        <w:lastRenderedPageBreak/>
        <w:t>broader than the ones we have in the user groups for the official statistical program and provide additional insight into the alternative end use of data. The Business data-warehouse is a good example of this.</w:t>
      </w:r>
    </w:p>
    <w:p w14:paraId="45D9FEA5" w14:textId="171A4366" w:rsidR="002E6D0A" w:rsidRPr="002E6D0A" w:rsidRDefault="002E6D0A" w:rsidP="00796F1E">
      <w:pPr>
        <w:spacing w:before="120" w:after="0" w:line="360" w:lineRule="auto"/>
        <w:jc w:val="both"/>
        <w:rPr>
          <w:rFonts w:ascii="Arial" w:hAnsi="Arial" w:cs="Arial"/>
          <w:sz w:val="24"/>
          <w:szCs w:val="24"/>
          <w:lang w:val="en-GB"/>
        </w:rPr>
      </w:pPr>
      <w:r w:rsidRPr="002E6D0A">
        <w:rPr>
          <w:rFonts w:ascii="Arial" w:hAnsi="Arial" w:cs="Arial"/>
          <w:i/>
          <w:sz w:val="24"/>
          <w:szCs w:val="24"/>
          <w:lang w:val="en-GB"/>
        </w:rPr>
        <w:t xml:space="preserve">An additional example </w:t>
      </w:r>
      <w:r w:rsidRPr="002E6D0A">
        <w:rPr>
          <w:rFonts w:ascii="Arial" w:hAnsi="Arial" w:cs="Arial"/>
          <w:sz w:val="24"/>
          <w:szCs w:val="24"/>
          <w:lang w:val="en-GB"/>
        </w:rPr>
        <w:t xml:space="preserve">is a major contract that runs on a yearly basis, under which Statistics Denmark provides several key variables on </w:t>
      </w:r>
      <w:r w:rsidR="003B7A13">
        <w:rPr>
          <w:rFonts w:ascii="Arial" w:hAnsi="Arial" w:cs="Arial"/>
          <w:sz w:val="24"/>
          <w:szCs w:val="24"/>
          <w:lang w:val="en-GB"/>
        </w:rPr>
        <w:t xml:space="preserve">small </w:t>
      </w:r>
      <w:r w:rsidRPr="002E6D0A">
        <w:rPr>
          <w:rFonts w:ascii="Arial" w:hAnsi="Arial" w:cs="Arial"/>
          <w:sz w:val="24"/>
          <w:szCs w:val="24"/>
          <w:lang w:val="en-GB"/>
        </w:rPr>
        <w:t xml:space="preserve">geographical areas/clusters of around 150 households each. In this case the customer uses the data as input in a much larger production that involves a series of other data sources.. </w:t>
      </w:r>
    </w:p>
    <w:p w14:paraId="570AE851" w14:textId="35E22D54" w:rsidR="002E6D0A" w:rsidRDefault="002E6D0A" w:rsidP="00796F1E">
      <w:pPr>
        <w:spacing w:before="120" w:after="0" w:line="360" w:lineRule="auto"/>
        <w:jc w:val="both"/>
        <w:rPr>
          <w:rFonts w:ascii="Arial" w:hAnsi="Arial" w:cs="Arial"/>
          <w:sz w:val="24"/>
          <w:szCs w:val="24"/>
          <w:lang w:val="en-GB"/>
        </w:rPr>
      </w:pPr>
      <w:r w:rsidRPr="002E6D0A">
        <w:rPr>
          <w:rFonts w:ascii="Arial" w:hAnsi="Arial" w:cs="Arial"/>
          <w:sz w:val="24"/>
          <w:szCs w:val="24"/>
          <w:lang w:val="en-GB"/>
        </w:rPr>
        <w:t xml:space="preserve">Due to the nature of </w:t>
      </w:r>
      <w:r w:rsidR="002829D4">
        <w:rPr>
          <w:rFonts w:ascii="Arial" w:hAnsi="Arial" w:cs="Arial"/>
          <w:sz w:val="24"/>
          <w:szCs w:val="24"/>
          <w:lang w:val="en-GB"/>
        </w:rPr>
        <w:t xml:space="preserve">their </w:t>
      </w:r>
      <w:r w:rsidRPr="002E6D0A">
        <w:rPr>
          <w:rFonts w:ascii="Arial" w:hAnsi="Arial" w:cs="Arial"/>
          <w:sz w:val="24"/>
          <w:szCs w:val="24"/>
          <w:lang w:val="en-GB"/>
        </w:rPr>
        <w:t xml:space="preserve">end-use, even small data breaches or methodological changes between years have major effect on their end models produced. The knowledge and understanding of these end users’ needs and challenges also allow for a feedback into the statistical production – ultimately improving it. </w:t>
      </w:r>
    </w:p>
    <w:p w14:paraId="587F463D" w14:textId="77777777" w:rsidR="00B71910" w:rsidRDefault="00B71910" w:rsidP="00B71910">
      <w:pPr>
        <w:pStyle w:val="Listeafsnit"/>
        <w:numPr>
          <w:ilvl w:val="0"/>
          <w:numId w:val="15"/>
        </w:numPr>
        <w:spacing w:before="360" w:after="0" w:line="360" w:lineRule="auto"/>
        <w:jc w:val="both"/>
        <w:rPr>
          <w:rFonts w:ascii="Arial" w:hAnsi="Arial" w:cs="Arial"/>
          <w:b/>
          <w:sz w:val="24"/>
          <w:szCs w:val="24"/>
          <w:lang w:val="en-GB"/>
        </w:rPr>
      </w:pPr>
      <w:r w:rsidRPr="00B71910">
        <w:rPr>
          <w:rFonts w:ascii="Arial" w:hAnsi="Arial" w:cs="Arial"/>
          <w:b/>
          <w:sz w:val="24"/>
          <w:szCs w:val="24"/>
          <w:lang w:val="en-GB"/>
        </w:rPr>
        <w:t>Concluding</w:t>
      </w:r>
    </w:p>
    <w:p w14:paraId="25B671B2" w14:textId="77777777" w:rsidR="003C05B5" w:rsidRDefault="00FD3923" w:rsidP="00E26383">
      <w:pPr>
        <w:spacing w:before="120" w:after="0" w:line="360" w:lineRule="auto"/>
        <w:ind w:firstLine="1"/>
        <w:jc w:val="both"/>
        <w:rPr>
          <w:rFonts w:ascii="Arial" w:hAnsi="Arial" w:cs="Arial"/>
          <w:sz w:val="24"/>
          <w:szCs w:val="24"/>
          <w:lang w:val="en-GB"/>
        </w:rPr>
      </w:pPr>
      <w:r>
        <w:rPr>
          <w:rFonts w:ascii="Arial" w:hAnsi="Arial" w:cs="Arial"/>
          <w:sz w:val="24"/>
          <w:szCs w:val="24"/>
          <w:lang w:val="en-GB"/>
        </w:rPr>
        <w:t xml:space="preserve">Finally concluding on the original question that we have posed namely </w:t>
      </w:r>
      <w:r w:rsidR="003C05B5">
        <w:rPr>
          <w:rFonts w:ascii="Arial" w:hAnsi="Arial" w:cs="Arial"/>
          <w:sz w:val="24"/>
          <w:szCs w:val="24"/>
          <w:lang w:val="en-GB"/>
        </w:rPr>
        <w:t>‘</w:t>
      </w:r>
      <w:r w:rsidR="00E26383">
        <w:rPr>
          <w:rFonts w:ascii="Arial" w:hAnsi="Arial" w:cs="Arial"/>
          <w:i/>
          <w:sz w:val="24"/>
          <w:szCs w:val="24"/>
          <w:lang w:val="en-GB"/>
        </w:rPr>
        <w:t xml:space="preserve">to what extent do the </w:t>
      </w:r>
      <w:r w:rsidR="003C05B5" w:rsidRPr="007F5919">
        <w:rPr>
          <w:rFonts w:ascii="Arial" w:hAnsi="Arial" w:cs="Arial"/>
          <w:i/>
          <w:sz w:val="24"/>
          <w:szCs w:val="24"/>
          <w:lang w:val="en-GB"/>
        </w:rPr>
        <w:t xml:space="preserve">main </w:t>
      </w:r>
      <w:r w:rsidR="003C05B5">
        <w:rPr>
          <w:rFonts w:ascii="Arial" w:hAnsi="Arial" w:cs="Arial"/>
          <w:i/>
          <w:sz w:val="24"/>
          <w:szCs w:val="24"/>
          <w:lang w:val="en-GB"/>
        </w:rPr>
        <w:t>benefits</w:t>
      </w:r>
      <w:r w:rsidR="003C05B5" w:rsidRPr="007F5919">
        <w:rPr>
          <w:rFonts w:ascii="Arial" w:hAnsi="Arial" w:cs="Arial"/>
          <w:i/>
          <w:sz w:val="24"/>
          <w:szCs w:val="24"/>
          <w:lang w:val="en-GB"/>
        </w:rPr>
        <w:t xml:space="preserve"> </w:t>
      </w:r>
      <w:r w:rsidR="00E26383">
        <w:rPr>
          <w:rFonts w:ascii="Arial" w:hAnsi="Arial" w:cs="Arial"/>
          <w:i/>
          <w:sz w:val="24"/>
          <w:szCs w:val="24"/>
          <w:lang w:val="en-GB"/>
        </w:rPr>
        <w:t xml:space="preserve">of </w:t>
      </w:r>
      <w:r w:rsidR="003C05B5">
        <w:rPr>
          <w:rFonts w:ascii="Arial" w:hAnsi="Arial" w:cs="Arial"/>
          <w:i/>
          <w:sz w:val="24"/>
          <w:szCs w:val="24"/>
          <w:lang w:val="en-GB"/>
        </w:rPr>
        <w:t xml:space="preserve">privately financed Income Generating Activities </w:t>
      </w:r>
      <w:r w:rsidR="00E26383">
        <w:rPr>
          <w:rFonts w:ascii="Arial" w:hAnsi="Arial" w:cs="Arial"/>
          <w:i/>
          <w:sz w:val="24"/>
          <w:szCs w:val="24"/>
          <w:lang w:val="en-GB"/>
        </w:rPr>
        <w:t>outweigh the threats</w:t>
      </w:r>
      <w:r w:rsidR="00E26383" w:rsidRPr="007F5919">
        <w:rPr>
          <w:rFonts w:ascii="Arial" w:hAnsi="Arial" w:cs="Arial"/>
          <w:i/>
          <w:sz w:val="24"/>
          <w:szCs w:val="24"/>
          <w:lang w:val="en-GB"/>
        </w:rPr>
        <w:t xml:space="preserve"> </w:t>
      </w:r>
      <w:r w:rsidR="00E26383">
        <w:rPr>
          <w:rFonts w:ascii="Arial" w:hAnsi="Arial" w:cs="Arial"/>
          <w:i/>
          <w:sz w:val="24"/>
          <w:szCs w:val="24"/>
          <w:lang w:val="en-GB"/>
        </w:rPr>
        <w:t xml:space="preserve">of the same and support these </w:t>
      </w:r>
      <w:r w:rsidR="003C05B5">
        <w:rPr>
          <w:rFonts w:ascii="Arial" w:hAnsi="Arial" w:cs="Arial"/>
          <w:i/>
          <w:sz w:val="24"/>
          <w:szCs w:val="24"/>
          <w:lang w:val="en-GB"/>
        </w:rPr>
        <w:t>as a central element in the business of a National Statistical O</w:t>
      </w:r>
      <w:r>
        <w:rPr>
          <w:rFonts w:ascii="Arial" w:hAnsi="Arial" w:cs="Arial"/>
          <w:i/>
          <w:sz w:val="24"/>
          <w:szCs w:val="24"/>
          <w:lang w:val="en-GB"/>
        </w:rPr>
        <w:t xml:space="preserve">rganisation’, </w:t>
      </w:r>
      <w:r>
        <w:rPr>
          <w:rFonts w:ascii="Arial" w:hAnsi="Arial" w:cs="Arial"/>
          <w:sz w:val="24"/>
          <w:szCs w:val="24"/>
          <w:lang w:val="en-GB"/>
        </w:rPr>
        <w:t xml:space="preserve">we argue that </w:t>
      </w:r>
      <w:r w:rsidR="00776BAD">
        <w:rPr>
          <w:rFonts w:ascii="Arial" w:hAnsi="Arial" w:cs="Arial"/>
          <w:sz w:val="24"/>
          <w:szCs w:val="24"/>
          <w:lang w:val="en-GB"/>
        </w:rPr>
        <w:t xml:space="preserve">the general benefits of the option of engaging in </w:t>
      </w:r>
      <w:r w:rsidR="00E26383">
        <w:rPr>
          <w:rFonts w:ascii="Arial" w:hAnsi="Arial" w:cs="Arial"/>
          <w:sz w:val="24"/>
          <w:szCs w:val="24"/>
          <w:lang w:val="en-GB"/>
        </w:rPr>
        <w:t xml:space="preserve">Income </w:t>
      </w:r>
      <w:r w:rsidR="00776BAD">
        <w:rPr>
          <w:rFonts w:ascii="Arial" w:hAnsi="Arial" w:cs="Arial"/>
          <w:sz w:val="24"/>
          <w:szCs w:val="24"/>
          <w:lang w:val="en-GB"/>
        </w:rPr>
        <w:t>G</w:t>
      </w:r>
      <w:r w:rsidR="00E26383">
        <w:rPr>
          <w:rFonts w:ascii="Arial" w:hAnsi="Arial" w:cs="Arial"/>
          <w:sz w:val="24"/>
          <w:szCs w:val="24"/>
          <w:lang w:val="en-GB"/>
        </w:rPr>
        <w:t xml:space="preserve">enerating </w:t>
      </w:r>
      <w:r w:rsidR="00776BAD">
        <w:rPr>
          <w:rFonts w:ascii="Arial" w:hAnsi="Arial" w:cs="Arial"/>
          <w:sz w:val="24"/>
          <w:szCs w:val="24"/>
          <w:lang w:val="en-GB"/>
        </w:rPr>
        <w:t>A</w:t>
      </w:r>
      <w:r w:rsidR="00E26383">
        <w:rPr>
          <w:rFonts w:ascii="Arial" w:hAnsi="Arial" w:cs="Arial"/>
          <w:sz w:val="24"/>
          <w:szCs w:val="24"/>
          <w:lang w:val="en-GB"/>
        </w:rPr>
        <w:t xml:space="preserve">ctivities </w:t>
      </w:r>
      <w:r w:rsidR="00776BAD">
        <w:rPr>
          <w:rFonts w:ascii="Arial" w:hAnsi="Arial" w:cs="Arial"/>
          <w:sz w:val="24"/>
          <w:szCs w:val="24"/>
          <w:lang w:val="en-GB"/>
        </w:rPr>
        <w:t xml:space="preserve">in an overall perspective significantly outweigh the threats. </w:t>
      </w:r>
    </w:p>
    <w:p w14:paraId="633483D7" w14:textId="77777777" w:rsidR="00227705" w:rsidRDefault="00227705" w:rsidP="00227705">
      <w:pPr>
        <w:spacing w:before="120" w:after="0" w:line="360" w:lineRule="auto"/>
        <w:jc w:val="both"/>
        <w:rPr>
          <w:rFonts w:ascii="Arial" w:hAnsi="Arial" w:cs="Arial"/>
          <w:sz w:val="24"/>
          <w:szCs w:val="24"/>
          <w:lang w:val="en-US"/>
        </w:rPr>
      </w:pPr>
      <w:r w:rsidRPr="0068236B">
        <w:rPr>
          <w:rFonts w:ascii="Arial" w:hAnsi="Arial" w:cs="Arial"/>
          <w:sz w:val="24"/>
          <w:szCs w:val="24"/>
          <w:lang w:val="en-US"/>
        </w:rPr>
        <w:t xml:space="preserve">Generally </w:t>
      </w:r>
      <w:r w:rsidRPr="00436BF7">
        <w:rPr>
          <w:rFonts w:ascii="Arial" w:hAnsi="Arial" w:cs="Arial"/>
          <w:sz w:val="24"/>
          <w:szCs w:val="24"/>
          <w:lang w:val="en-US"/>
        </w:rPr>
        <w:t>I</w:t>
      </w:r>
      <w:r>
        <w:rPr>
          <w:rFonts w:ascii="Arial" w:hAnsi="Arial" w:cs="Arial"/>
          <w:sz w:val="24"/>
          <w:szCs w:val="24"/>
          <w:lang w:val="en-US"/>
        </w:rPr>
        <w:t xml:space="preserve">ncome </w:t>
      </w:r>
      <w:r w:rsidRPr="00436BF7">
        <w:rPr>
          <w:rFonts w:ascii="Arial" w:hAnsi="Arial" w:cs="Arial"/>
          <w:sz w:val="24"/>
          <w:szCs w:val="24"/>
          <w:lang w:val="en-US"/>
        </w:rPr>
        <w:t>G</w:t>
      </w:r>
      <w:r>
        <w:rPr>
          <w:rFonts w:ascii="Arial" w:hAnsi="Arial" w:cs="Arial"/>
          <w:sz w:val="24"/>
          <w:szCs w:val="24"/>
          <w:lang w:val="en-US"/>
        </w:rPr>
        <w:t>enerating</w:t>
      </w:r>
      <w:r w:rsidRPr="00436BF7">
        <w:rPr>
          <w:rFonts w:ascii="Arial" w:hAnsi="Arial" w:cs="Arial"/>
          <w:sz w:val="24"/>
          <w:szCs w:val="24"/>
          <w:lang w:val="en-US"/>
        </w:rPr>
        <w:t xml:space="preserve"> A</w:t>
      </w:r>
      <w:r>
        <w:rPr>
          <w:rFonts w:ascii="Arial" w:hAnsi="Arial" w:cs="Arial"/>
          <w:sz w:val="24"/>
          <w:szCs w:val="24"/>
          <w:lang w:val="en-US"/>
        </w:rPr>
        <w:t>ctivities</w:t>
      </w:r>
      <w:r w:rsidRPr="0068236B">
        <w:rPr>
          <w:rFonts w:ascii="Arial" w:hAnsi="Arial" w:cs="Arial"/>
          <w:sz w:val="24"/>
          <w:szCs w:val="24"/>
          <w:lang w:val="en-US"/>
        </w:rPr>
        <w:t xml:space="preserve"> can improve the</w:t>
      </w:r>
      <w:r>
        <w:rPr>
          <w:rFonts w:ascii="Arial" w:hAnsi="Arial" w:cs="Arial"/>
          <w:sz w:val="24"/>
          <w:szCs w:val="24"/>
          <w:lang w:val="en-US"/>
        </w:rPr>
        <w:t xml:space="preserve"> core business of statistical organizations. New methodological improvement, piloting and developing new statistical products and even better microdata are important benefits – that would not – to this level have been sought. Methodological feedback with better ways of dealing with data confidentiality issues and better dialogue with user are some of the other benefits. </w:t>
      </w:r>
    </w:p>
    <w:p w14:paraId="70B2C890" w14:textId="77777777" w:rsidR="00227705" w:rsidRPr="0068236B" w:rsidRDefault="00227705" w:rsidP="00227705">
      <w:pPr>
        <w:spacing w:before="120" w:after="0" w:line="360" w:lineRule="auto"/>
        <w:jc w:val="both"/>
        <w:rPr>
          <w:rFonts w:ascii="Arial" w:hAnsi="Arial" w:cs="Arial"/>
          <w:sz w:val="24"/>
          <w:szCs w:val="24"/>
          <w:lang w:val="en-US"/>
        </w:rPr>
      </w:pPr>
      <w:r>
        <w:rPr>
          <w:rFonts w:ascii="Arial" w:hAnsi="Arial" w:cs="Arial"/>
          <w:sz w:val="24"/>
          <w:szCs w:val="24"/>
          <w:lang w:val="en-US"/>
        </w:rPr>
        <w:t>Nevertheless, everything comes with a price. Bigger dependency financially, and a need to manage the risks associated with these activities, are perhaps the biggest challenge for NSI’s.</w:t>
      </w:r>
      <w:r w:rsidR="00B30FE3">
        <w:rPr>
          <w:rFonts w:ascii="Arial" w:hAnsi="Arial" w:cs="Arial"/>
          <w:sz w:val="24"/>
          <w:szCs w:val="24"/>
          <w:lang w:val="en-US"/>
        </w:rPr>
        <w:t xml:space="preserve"> We have argued that the financial requirements and the capacity to manage financial and administrative risks pose significant challenges to the organization. Nevertheless we have also argued </w:t>
      </w:r>
      <w:r w:rsidR="00B30FE3">
        <w:rPr>
          <w:rFonts w:ascii="Arial" w:hAnsi="Arial" w:cs="Arial"/>
          <w:sz w:val="24"/>
          <w:szCs w:val="24"/>
          <w:lang w:val="en-US"/>
        </w:rPr>
        <w:lastRenderedPageBreak/>
        <w:t xml:space="preserve">that the risks are manageable, and that in a general perspective the benefits materializing in 754 customers served, more than 3000 services delivered that bring value to society – together with the methodological feedback mechanisms – bring more value to the statistical organization that they bring risks. </w:t>
      </w:r>
    </w:p>
    <w:p w14:paraId="15C52703" w14:textId="77777777" w:rsidR="00227705" w:rsidRDefault="00227705" w:rsidP="00227705">
      <w:pPr>
        <w:spacing w:before="120" w:after="0" w:line="360" w:lineRule="auto"/>
        <w:jc w:val="both"/>
        <w:rPr>
          <w:rFonts w:ascii="Arial" w:hAnsi="Arial" w:cs="Arial"/>
          <w:sz w:val="24"/>
          <w:szCs w:val="24"/>
          <w:lang w:val="en-US"/>
        </w:rPr>
      </w:pPr>
      <w:r>
        <w:rPr>
          <w:rFonts w:ascii="Arial" w:hAnsi="Arial" w:cs="Arial"/>
          <w:sz w:val="24"/>
          <w:szCs w:val="24"/>
          <w:lang w:val="en-US"/>
        </w:rPr>
        <w:t xml:space="preserve">You could argue that new data solutions should </w:t>
      </w:r>
      <w:r w:rsidRPr="00436BF7">
        <w:rPr>
          <w:rFonts w:ascii="Arial" w:hAnsi="Arial" w:cs="Arial"/>
          <w:sz w:val="24"/>
          <w:szCs w:val="24"/>
          <w:lang w:val="en-US"/>
        </w:rPr>
        <w:t>emerge</w:t>
      </w:r>
      <w:r>
        <w:rPr>
          <w:rFonts w:ascii="Arial" w:hAnsi="Arial" w:cs="Arial"/>
          <w:sz w:val="24"/>
          <w:szCs w:val="24"/>
          <w:lang w:val="en-US"/>
        </w:rPr>
        <w:t xml:space="preserve"> from central funding through the state budget to NSI’s. But in a time with budget cut-backs and general lack of funding, engaging in </w:t>
      </w:r>
      <w:r w:rsidRPr="00436BF7">
        <w:rPr>
          <w:rFonts w:ascii="Arial" w:hAnsi="Arial" w:cs="Arial"/>
          <w:sz w:val="24"/>
          <w:szCs w:val="24"/>
          <w:lang w:val="en-GB"/>
        </w:rPr>
        <w:t>Income Generating Activities</w:t>
      </w:r>
      <w:r>
        <w:rPr>
          <w:rFonts w:ascii="Arial" w:hAnsi="Arial" w:cs="Arial"/>
          <w:sz w:val="24"/>
          <w:szCs w:val="24"/>
          <w:lang w:val="en-US"/>
        </w:rPr>
        <w:t xml:space="preserve">’s is a viable way to get the statistical gold mine of data of to work for policy, for research as well as for economic development. </w:t>
      </w:r>
    </w:p>
    <w:p w14:paraId="47766ABE" w14:textId="77777777" w:rsidR="00227705" w:rsidRDefault="00B30FE3" w:rsidP="00227705">
      <w:pPr>
        <w:spacing w:before="120" w:after="0" w:line="360" w:lineRule="auto"/>
        <w:jc w:val="both"/>
        <w:rPr>
          <w:rFonts w:ascii="Arial" w:hAnsi="Arial" w:cs="Arial"/>
          <w:sz w:val="24"/>
          <w:szCs w:val="24"/>
          <w:lang w:val="en-US"/>
        </w:rPr>
      </w:pPr>
      <w:r>
        <w:rPr>
          <w:rFonts w:ascii="Arial" w:hAnsi="Arial" w:cs="Arial"/>
          <w:sz w:val="24"/>
          <w:szCs w:val="24"/>
          <w:lang w:val="en-US"/>
        </w:rPr>
        <w:t>Finally a</w:t>
      </w:r>
      <w:r w:rsidR="00227705">
        <w:rPr>
          <w:rFonts w:ascii="Arial" w:hAnsi="Arial" w:cs="Arial"/>
          <w:sz w:val="24"/>
          <w:szCs w:val="24"/>
          <w:lang w:val="en-US"/>
        </w:rPr>
        <w:t xml:space="preserve"> set-up where the customers pay for the data solutions lead to more efficient ways of producing data – as customers require and demand transparency and efficiency throughout their meeting with the organization – a benefit and development that again strengthens the organization. </w:t>
      </w:r>
    </w:p>
    <w:p w14:paraId="24E9CDE5" w14:textId="77777777" w:rsidR="00701DE2" w:rsidRDefault="00701DE2" w:rsidP="00227705">
      <w:pPr>
        <w:spacing w:before="120" w:after="0" w:line="360" w:lineRule="auto"/>
        <w:jc w:val="both"/>
        <w:rPr>
          <w:rFonts w:ascii="Arial" w:hAnsi="Arial" w:cs="Arial"/>
          <w:sz w:val="24"/>
          <w:szCs w:val="24"/>
          <w:lang w:val="en-US"/>
        </w:rPr>
      </w:pPr>
      <w:r>
        <w:rPr>
          <w:rFonts w:ascii="Arial" w:hAnsi="Arial" w:cs="Arial"/>
          <w:sz w:val="24"/>
          <w:szCs w:val="24"/>
          <w:lang w:val="en-US"/>
        </w:rPr>
        <w:t>In conclusion it can be argued that the benefits of engaging in Income Generating Activities outweigh the challenges, however it can also be argued that in doing so careful attention must be placed on transparency of finances and administration, clear and regulated guidelines, car</w:t>
      </w:r>
      <w:r w:rsidR="00FE0EAA">
        <w:rPr>
          <w:rFonts w:ascii="Arial" w:hAnsi="Arial" w:cs="Arial"/>
          <w:sz w:val="24"/>
          <w:szCs w:val="24"/>
          <w:lang w:val="en-US"/>
        </w:rPr>
        <w:t>e</w:t>
      </w:r>
      <w:r>
        <w:rPr>
          <w:rFonts w:ascii="Arial" w:hAnsi="Arial" w:cs="Arial"/>
          <w:sz w:val="24"/>
          <w:szCs w:val="24"/>
          <w:lang w:val="en-US"/>
        </w:rPr>
        <w:t xml:space="preserve">ful and conservative budgeting and adverse market effects must be a continuous focus. </w:t>
      </w:r>
    </w:p>
    <w:p w14:paraId="388C9FFC" w14:textId="77777777" w:rsidR="0014327E" w:rsidRPr="00B30FE3" w:rsidRDefault="00CA2D65" w:rsidP="00B30FE3">
      <w:pPr>
        <w:pStyle w:val="Listeafsnit"/>
        <w:numPr>
          <w:ilvl w:val="1"/>
          <w:numId w:val="15"/>
        </w:numPr>
        <w:spacing w:before="360" w:after="0" w:line="360" w:lineRule="auto"/>
        <w:jc w:val="both"/>
        <w:rPr>
          <w:rFonts w:ascii="Arial" w:hAnsi="Arial" w:cs="Arial"/>
          <w:i/>
          <w:sz w:val="24"/>
          <w:szCs w:val="24"/>
          <w:lang w:val="en-GB"/>
        </w:rPr>
      </w:pPr>
      <w:r w:rsidRPr="00B30FE3">
        <w:rPr>
          <w:rFonts w:ascii="Arial" w:hAnsi="Arial" w:cs="Arial"/>
          <w:i/>
          <w:sz w:val="24"/>
          <w:szCs w:val="24"/>
          <w:lang w:val="en-GB"/>
        </w:rPr>
        <w:t>New Strategy paves the way</w:t>
      </w:r>
    </w:p>
    <w:p w14:paraId="05E25F91" w14:textId="77777777" w:rsidR="00911857" w:rsidRDefault="00006238" w:rsidP="00911857">
      <w:pPr>
        <w:spacing w:before="120" w:after="0" w:line="360" w:lineRule="auto"/>
        <w:jc w:val="both"/>
        <w:rPr>
          <w:rFonts w:ascii="Arial" w:hAnsi="Arial" w:cs="Arial"/>
          <w:sz w:val="24"/>
          <w:szCs w:val="24"/>
          <w:lang w:val="en-US"/>
        </w:rPr>
      </w:pPr>
      <w:r>
        <w:rPr>
          <w:rFonts w:ascii="Arial" w:hAnsi="Arial" w:cs="Arial"/>
          <w:sz w:val="24"/>
          <w:szCs w:val="24"/>
          <w:lang w:val="en-US"/>
        </w:rPr>
        <w:t xml:space="preserve">In this dilemma and to answer the dilemmas and challenges posed by </w:t>
      </w:r>
      <w:r w:rsidR="00911857" w:rsidRPr="00911857">
        <w:rPr>
          <w:rFonts w:ascii="Arial" w:hAnsi="Arial" w:cs="Arial"/>
          <w:sz w:val="24"/>
          <w:szCs w:val="24"/>
          <w:lang w:val="en-US"/>
        </w:rPr>
        <w:t xml:space="preserve">the use of the </w:t>
      </w:r>
      <w:r w:rsidR="00911857" w:rsidRPr="00911857">
        <w:rPr>
          <w:rFonts w:ascii="Arial" w:hAnsi="Arial" w:cs="Arial"/>
          <w:sz w:val="24"/>
          <w:szCs w:val="24"/>
          <w:lang w:val="en-GB"/>
        </w:rPr>
        <w:t xml:space="preserve">Income Generating Activities </w:t>
      </w:r>
      <w:r w:rsidR="00911857" w:rsidRPr="00911857">
        <w:rPr>
          <w:rFonts w:ascii="Arial" w:hAnsi="Arial" w:cs="Arial"/>
          <w:sz w:val="24"/>
          <w:szCs w:val="24"/>
          <w:lang w:val="en-US"/>
        </w:rPr>
        <w:t xml:space="preserve">in the NSI Statistics Denmark has developed a Strategy for </w:t>
      </w:r>
      <w:r w:rsidR="00911857" w:rsidRPr="00911857">
        <w:rPr>
          <w:rFonts w:ascii="Arial" w:hAnsi="Arial" w:cs="Arial"/>
          <w:sz w:val="24"/>
          <w:szCs w:val="24"/>
          <w:lang w:val="en-GB"/>
        </w:rPr>
        <w:t xml:space="preserve">Income Generating Activities </w:t>
      </w:r>
      <w:r w:rsidR="00911857" w:rsidRPr="00911857">
        <w:rPr>
          <w:rFonts w:ascii="Arial" w:hAnsi="Arial" w:cs="Arial"/>
          <w:sz w:val="24"/>
          <w:szCs w:val="24"/>
          <w:lang w:val="en-US"/>
        </w:rPr>
        <w:t xml:space="preserve">for the period 2019-2022. The focus in this Strategy is not to increase the income </w:t>
      </w:r>
      <w:r w:rsidR="00911857" w:rsidRPr="00911857">
        <w:rPr>
          <w:rFonts w:ascii="Arial" w:hAnsi="Arial" w:cs="Arial"/>
          <w:sz w:val="24"/>
          <w:szCs w:val="24"/>
          <w:lang w:val="en-GB"/>
        </w:rPr>
        <w:t>Income Generating Activities</w:t>
      </w:r>
      <w:r w:rsidR="00911857" w:rsidRPr="00911857">
        <w:rPr>
          <w:rFonts w:ascii="Arial" w:hAnsi="Arial" w:cs="Arial"/>
          <w:sz w:val="24"/>
          <w:szCs w:val="24"/>
          <w:lang w:val="en-US"/>
        </w:rPr>
        <w:t xml:space="preserve">, but </w:t>
      </w:r>
      <w:r w:rsidR="00911857">
        <w:rPr>
          <w:rFonts w:ascii="Arial" w:hAnsi="Arial" w:cs="Arial"/>
          <w:sz w:val="24"/>
          <w:szCs w:val="24"/>
          <w:lang w:val="en-US"/>
        </w:rPr>
        <w:t>mainly</w:t>
      </w:r>
      <w:r w:rsidR="00911857" w:rsidRPr="00911857">
        <w:rPr>
          <w:rFonts w:ascii="Arial" w:hAnsi="Arial" w:cs="Arial"/>
          <w:sz w:val="24"/>
          <w:szCs w:val="24"/>
          <w:lang w:val="en-US"/>
        </w:rPr>
        <w:t xml:space="preserve"> a response to the growing demand for data outside the organization and a response to the new possibilities the present technological era possesses.  </w:t>
      </w:r>
    </w:p>
    <w:p w14:paraId="5878E90F" w14:textId="77777777" w:rsidR="00911857" w:rsidRDefault="00911857" w:rsidP="00911857">
      <w:pPr>
        <w:spacing w:before="120" w:after="0" w:line="360" w:lineRule="auto"/>
        <w:jc w:val="both"/>
        <w:rPr>
          <w:rFonts w:ascii="Arial" w:hAnsi="Arial" w:cs="Arial"/>
          <w:sz w:val="24"/>
          <w:szCs w:val="24"/>
          <w:lang w:val="en-US"/>
        </w:rPr>
      </w:pPr>
      <w:r>
        <w:rPr>
          <w:rFonts w:ascii="Arial" w:hAnsi="Arial" w:cs="Arial"/>
          <w:sz w:val="24"/>
          <w:szCs w:val="24"/>
          <w:lang w:val="en-US"/>
        </w:rPr>
        <w:t>The strategy aims at grasping the opportunities that the data landscape and data markets pose, while also meeting the threats and challenges that the organizations faces.</w:t>
      </w:r>
    </w:p>
    <w:p w14:paraId="3191C4CF" w14:textId="2EE5FD93" w:rsidR="00911857" w:rsidRDefault="00911857" w:rsidP="00911857">
      <w:pPr>
        <w:spacing w:before="120" w:after="0" w:line="360" w:lineRule="auto"/>
        <w:jc w:val="both"/>
        <w:rPr>
          <w:rFonts w:ascii="Arial" w:hAnsi="Arial" w:cs="Arial"/>
          <w:sz w:val="24"/>
          <w:szCs w:val="24"/>
          <w:lang w:val="en-US"/>
        </w:rPr>
      </w:pPr>
      <w:r>
        <w:rPr>
          <w:rFonts w:ascii="Arial" w:hAnsi="Arial" w:cs="Arial"/>
          <w:sz w:val="24"/>
          <w:szCs w:val="24"/>
          <w:lang w:val="en-US"/>
        </w:rPr>
        <w:lastRenderedPageBreak/>
        <w:t xml:space="preserve">Moreover, the new Strategy tries to answer some of the problems we face when at least 25% of the budget comes from </w:t>
      </w:r>
      <w:r w:rsidRPr="00436BF7">
        <w:rPr>
          <w:rFonts w:ascii="Arial" w:hAnsi="Arial" w:cs="Arial"/>
          <w:sz w:val="24"/>
          <w:szCs w:val="24"/>
          <w:lang w:val="en-GB"/>
        </w:rPr>
        <w:t>Income Generating Activities</w:t>
      </w:r>
      <w:r>
        <w:rPr>
          <w:rFonts w:ascii="Arial" w:hAnsi="Arial" w:cs="Arial"/>
          <w:sz w:val="24"/>
          <w:szCs w:val="24"/>
          <w:lang w:val="en-US"/>
        </w:rPr>
        <w:t xml:space="preserve">. It tries to answer </w:t>
      </w:r>
      <w:r w:rsidR="002829D4">
        <w:rPr>
          <w:rFonts w:ascii="Arial" w:hAnsi="Arial" w:cs="Arial"/>
          <w:sz w:val="24"/>
          <w:szCs w:val="24"/>
          <w:lang w:val="en-US"/>
        </w:rPr>
        <w:t>these problems</w:t>
      </w:r>
      <w:r>
        <w:rPr>
          <w:rFonts w:ascii="Arial" w:hAnsi="Arial" w:cs="Arial"/>
          <w:sz w:val="24"/>
          <w:szCs w:val="24"/>
          <w:lang w:val="en-US"/>
        </w:rPr>
        <w:t xml:space="preserve"> by identifying the demands, creating a vision, stating some principles and highlighting five strategical goals we needs to achieve order to keep up with the outside demands without compromising our identity as a NSI.</w:t>
      </w:r>
    </w:p>
    <w:p w14:paraId="4038034E" w14:textId="77777777" w:rsidR="00006238" w:rsidRDefault="00006238" w:rsidP="00006238">
      <w:pPr>
        <w:spacing w:before="120" w:after="0" w:line="360" w:lineRule="auto"/>
        <w:jc w:val="both"/>
        <w:rPr>
          <w:rFonts w:ascii="Arial" w:hAnsi="Arial" w:cs="Arial"/>
          <w:sz w:val="24"/>
          <w:szCs w:val="24"/>
          <w:lang w:val="en-US"/>
        </w:rPr>
      </w:pPr>
      <w:r>
        <w:rPr>
          <w:rFonts w:ascii="Arial" w:hAnsi="Arial" w:cs="Arial"/>
          <w:sz w:val="24"/>
          <w:szCs w:val="24"/>
          <w:lang w:val="en-US"/>
        </w:rPr>
        <w:t xml:space="preserve">Statistics Denmark’s strategy for </w:t>
      </w:r>
      <w:r w:rsidRPr="00436BF7">
        <w:rPr>
          <w:rFonts w:ascii="Arial" w:hAnsi="Arial" w:cs="Arial"/>
          <w:sz w:val="24"/>
          <w:szCs w:val="24"/>
          <w:lang w:val="en-GB"/>
        </w:rPr>
        <w:t>Income Generating Activities</w:t>
      </w:r>
      <w:r>
        <w:rPr>
          <w:rFonts w:ascii="Arial" w:hAnsi="Arial" w:cs="Arial"/>
          <w:sz w:val="24"/>
          <w:szCs w:val="24"/>
          <w:lang w:val="en-US"/>
        </w:rPr>
        <w:t xml:space="preserve"> states that among other subjects the idea of Big Data and the growing demand for micro-data also from other than researchers is an opportunity that we need to grasp. It states that the principles for </w:t>
      </w:r>
      <w:r w:rsidRPr="00436BF7">
        <w:rPr>
          <w:rFonts w:ascii="Arial" w:hAnsi="Arial" w:cs="Arial"/>
          <w:sz w:val="24"/>
          <w:szCs w:val="24"/>
          <w:lang w:val="en-GB"/>
        </w:rPr>
        <w:t>Income Generating Activities</w:t>
      </w:r>
      <w:r w:rsidRPr="000A7B92">
        <w:rPr>
          <w:rFonts w:ascii="Arial" w:hAnsi="Arial" w:cs="Arial"/>
          <w:sz w:val="24"/>
          <w:szCs w:val="24"/>
          <w:lang w:val="en-GB"/>
        </w:rPr>
        <w:t xml:space="preserve"> </w:t>
      </w:r>
      <w:r>
        <w:rPr>
          <w:rFonts w:ascii="Arial" w:hAnsi="Arial" w:cs="Arial"/>
          <w:sz w:val="24"/>
          <w:szCs w:val="24"/>
          <w:lang w:val="en-US"/>
        </w:rPr>
        <w:t>in our NSI is independence, credibility, transparency, data confidentiality, demand driven approach and the respect for existing markets and the behavior on monopoly markets.</w:t>
      </w:r>
    </w:p>
    <w:p w14:paraId="3FE39377" w14:textId="77777777" w:rsidR="00006238" w:rsidRDefault="00006238" w:rsidP="00006238">
      <w:pPr>
        <w:spacing w:before="120" w:after="0" w:line="360" w:lineRule="auto"/>
        <w:jc w:val="both"/>
        <w:rPr>
          <w:rFonts w:ascii="Arial" w:hAnsi="Arial" w:cs="Arial"/>
          <w:sz w:val="24"/>
          <w:szCs w:val="24"/>
          <w:lang w:val="en-US"/>
        </w:rPr>
      </w:pPr>
      <w:r>
        <w:rPr>
          <w:rFonts w:ascii="Arial" w:hAnsi="Arial" w:cs="Arial"/>
          <w:sz w:val="24"/>
          <w:szCs w:val="24"/>
          <w:lang w:val="en-US"/>
        </w:rPr>
        <w:t xml:space="preserve">This has lead us to the vision that Statistics Denmark’s </w:t>
      </w:r>
      <w:r w:rsidRPr="00436BF7">
        <w:rPr>
          <w:rFonts w:ascii="Arial" w:hAnsi="Arial" w:cs="Arial"/>
          <w:sz w:val="24"/>
          <w:szCs w:val="24"/>
          <w:lang w:val="en-GB"/>
        </w:rPr>
        <w:t>Income Generating Activities</w:t>
      </w:r>
      <w:r>
        <w:rPr>
          <w:rFonts w:ascii="Arial" w:hAnsi="Arial" w:cs="Arial"/>
          <w:sz w:val="24"/>
          <w:szCs w:val="24"/>
          <w:lang w:val="en-US"/>
        </w:rPr>
        <w:t xml:space="preserve"> is based on demanded and contemporary statistics and data solutions and skills, which can be seen as a natural extension of the official and public statistic production. By this, we will support the </w:t>
      </w:r>
      <w:r w:rsidRPr="00904195">
        <w:rPr>
          <w:rFonts w:ascii="Arial" w:hAnsi="Arial" w:cs="Arial"/>
          <w:sz w:val="24"/>
          <w:szCs w:val="24"/>
          <w:lang w:val="en-US"/>
        </w:rPr>
        <w:t>value creation</w:t>
      </w:r>
      <w:r>
        <w:rPr>
          <w:rFonts w:ascii="Arial" w:hAnsi="Arial" w:cs="Arial"/>
          <w:sz w:val="24"/>
          <w:szCs w:val="24"/>
          <w:lang w:val="en-US"/>
        </w:rPr>
        <w:t xml:space="preserve"> in society by delivering facts and knowledge that </w:t>
      </w:r>
      <w:r w:rsidRPr="00904195">
        <w:rPr>
          <w:rFonts w:ascii="Arial" w:hAnsi="Arial" w:cs="Arial"/>
          <w:sz w:val="24"/>
          <w:szCs w:val="24"/>
          <w:lang w:val="en-US"/>
        </w:rPr>
        <w:t>substantiates</w:t>
      </w:r>
      <w:r>
        <w:rPr>
          <w:rFonts w:ascii="Arial" w:hAnsi="Arial" w:cs="Arial"/>
          <w:sz w:val="24"/>
          <w:szCs w:val="24"/>
          <w:lang w:val="en-US"/>
        </w:rPr>
        <w:t xml:space="preserve"> the decisions, debate and value added business.</w:t>
      </w:r>
    </w:p>
    <w:p w14:paraId="189D04B0" w14:textId="77777777" w:rsidR="00006238" w:rsidRPr="006258B9" w:rsidRDefault="00006238" w:rsidP="00006238">
      <w:pPr>
        <w:spacing w:before="120" w:after="0" w:line="360" w:lineRule="auto"/>
        <w:jc w:val="both"/>
        <w:rPr>
          <w:rFonts w:ascii="Arial" w:hAnsi="Arial" w:cs="Arial"/>
          <w:sz w:val="24"/>
          <w:szCs w:val="24"/>
          <w:lang w:val="en-US"/>
        </w:rPr>
      </w:pPr>
      <w:r w:rsidRPr="006258B9">
        <w:rPr>
          <w:rFonts w:ascii="Arial" w:hAnsi="Arial" w:cs="Arial"/>
          <w:i/>
          <w:sz w:val="24"/>
          <w:szCs w:val="24"/>
          <w:lang w:val="en-US"/>
        </w:rPr>
        <w:t>To achieve this vision we have established five goals in the strategy</w:t>
      </w:r>
      <w:r w:rsidRPr="006258B9">
        <w:rPr>
          <w:rFonts w:ascii="Arial" w:hAnsi="Arial" w:cs="Arial"/>
          <w:sz w:val="24"/>
          <w:szCs w:val="24"/>
          <w:lang w:val="en-US"/>
        </w:rPr>
        <w:t xml:space="preserve">. </w:t>
      </w:r>
    </w:p>
    <w:p w14:paraId="5AC9A037" w14:textId="77777777" w:rsidR="00006238" w:rsidRPr="006258B9" w:rsidRDefault="00006238" w:rsidP="00006238">
      <w:pPr>
        <w:pStyle w:val="Listeafsnit"/>
        <w:numPr>
          <w:ilvl w:val="0"/>
          <w:numId w:val="6"/>
        </w:numPr>
        <w:spacing w:before="120" w:after="0" w:line="360" w:lineRule="auto"/>
        <w:jc w:val="both"/>
        <w:rPr>
          <w:rFonts w:ascii="Arial" w:hAnsi="Arial" w:cs="Arial"/>
          <w:sz w:val="24"/>
          <w:szCs w:val="24"/>
          <w:lang w:val="en-US"/>
        </w:rPr>
      </w:pPr>
      <w:r w:rsidRPr="006258B9">
        <w:rPr>
          <w:rFonts w:ascii="Arial" w:hAnsi="Arial" w:cs="Arial"/>
          <w:sz w:val="24"/>
          <w:szCs w:val="24"/>
          <w:lang w:val="en-US"/>
        </w:rPr>
        <w:t>Our products are relevant and contemporary</w:t>
      </w:r>
    </w:p>
    <w:p w14:paraId="04143460" w14:textId="77777777" w:rsidR="00006238" w:rsidRPr="006258B9" w:rsidRDefault="00006238" w:rsidP="00006238">
      <w:pPr>
        <w:pStyle w:val="Listeafsnit"/>
        <w:numPr>
          <w:ilvl w:val="0"/>
          <w:numId w:val="6"/>
        </w:numPr>
        <w:spacing w:before="120" w:after="0" w:line="360" w:lineRule="auto"/>
        <w:jc w:val="both"/>
        <w:rPr>
          <w:rFonts w:ascii="Arial" w:hAnsi="Arial" w:cs="Arial"/>
          <w:sz w:val="24"/>
          <w:szCs w:val="24"/>
          <w:lang w:val="en-US"/>
        </w:rPr>
      </w:pPr>
      <w:r w:rsidRPr="006258B9">
        <w:rPr>
          <w:rFonts w:ascii="Arial" w:hAnsi="Arial" w:cs="Arial"/>
          <w:sz w:val="24"/>
          <w:szCs w:val="24"/>
          <w:lang w:val="en-US"/>
        </w:rPr>
        <w:t>Our processes are simple, effective and transparent</w:t>
      </w:r>
    </w:p>
    <w:p w14:paraId="162A0AEA" w14:textId="77777777" w:rsidR="00006238" w:rsidRPr="006258B9" w:rsidRDefault="00006238" w:rsidP="00006238">
      <w:pPr>
        <w:pStyle w:val="Listeafsnit"/>
        <w:numPr>
          <w:ilvl w:val="0"/>
          <w:numId w:val="6"/>
        </w:numPr>
        <w:spacing w:before="120" w:after="0" w:line="360" w:lineRule="auto"/>
        <w:jc w:val="both"/>
        <w:rPr>
          <w:rFonts w:ascii="Arial" w:hAnsi="Arial" w:cs="Arial"/>
          <w:sz w:val="24"/>
          <w:szCs w:val="24"/>
          <w:lang w:val="en-US"/>
        </w:rPr>
      </w:pPr>
      <w:r w:rsidRPr="006258B9">
        <w:rPr>
          <w:rFonts w:ascii="Arial" w:hAnsi="Arial" w:cs="Arial"/>
          <w:sz w:val="24"/>
          <w:szCs w:val="24"/>
          <w:lang w:val="en-US"/>
        </w:rPr>
        <w:t>We have a clear communication of the possibilities and the products</w:t>
      </w:r>
    </w:p>
    <w:p w14:paraId="65F163C9" w14:textId="77777777" w:rsidR="00006238" w:rsidRPr="006258B9" w:rsidRDefault="00006238" w:rsidP="00006238">
      <w:pPr>
        <w:pStyle w:val="Listeafsnit"/>
        <w:numPr>
          <w:ilvl w:val="0"/>
          <w:numId w:val="6"/>
        </w:numPr>
        <w:spacing w:before="120" w:after="0" w:line="360" w:lineRule="auto"/>
        <w:jc w:val="both"/>
        <w:rPr>
          <w:rFonts w:ascii="Arial" w:hAnsi="Arial" w:cs="Arial"/>
          <w:sz w:val="24"/>
          <w:szCs w:val="24"/>
          <w:lang w:val="en-US"/>
        </w:rPr>
      </w:pPr>
      <w:r w:rsidRPr="006258B9">
        <w:rPr>
          <w:rFonts w:ascii="Arial" w:hAnsi="Arial" w:cs="Arial"/>
          <w:sz w:val="24"/>
          <w:szCs w:val="24"/>
          <w:lang w:val="en-US"/>
        </w:rPr>
        <w:t>Internally we cooperate to support quality in our products and in handling of our customers</w:t>
      </w:r>
    </w:p>
    <w:p w14:paraId="788DF95F" w14:textId="77777777" w:rsidR="00006238" w:rsidRPr="006258B9" w:rsidRDefault="00006238" w:rsidP="00006238">
      <w:pPr>
        <w:pStyle w:val="Listeafsnit"/>
        <w:numPr>
          <w:ilvl w:val="0"/>
          <w:numId w:val="6"/>
        </w:numPr>
        <w:spacing w:before="120" w:after="0" w:line="360" w:lineRule="auto"/>
        <w:jc w:val="both"/>
        <w:rPr>
          <w:rFonts w:ascii="Arial" w:hAnsi="Arial" w:cs="Arial"/>
          <w:sz w:val="24"/>
          <w:szCs w:val="24"/>
          <w:lang w:val="en-US"/>
        </w:rPr>
      </w:pPr>
      <w:r w:rsidRPr="006258B9">
        <w:rPr>
          <w:rFonts w:ascii="Arial" w:hAnsi="Arial" w:cs="Arial"/>
          <w:sz w:val="24"/>
          <w:szCs w:val="24"/>
          <w:lang w:val="en-US"/>
        </w:rPr>
        <w:t>We have a constructive cooperation with customers and we engage in partnerships both nationally and internationally</w:t>
      </w:r>
    </w:p>
    <w:p w14:paraId="79A4AC2B" w14:textId="77777777" w:rsidR="00006238" w:rsidRPr="006258B9" w:rsidRDefault="00006238" w:rsidP="00006238">
      <w:pPr>
        <w:spacing w:before="120" w:after="0" w:line="360" w:lineRule="auto"/>
        <w:jc w:val="both"/>
        <w:rPr>
          <w:rFonts w:ascii="Arial" w:hAnsi="Arial" w:cs="Arial"/>
          <w:sz w:val="24"/>
          <w:szCs w:val="24"/>
          <w:lang w:val="en-US"/>
        </w:rPr>
      </w:pPr>
      <w:r w:rsidRPr="006258B9">
        <w:rPr>
          <w:rFonts w:ascii="Arial" w:hAnsi="Arial" w:cs="Arial"/>
          <w:sz w:val="24"/>
          <w:szCs w:val="24"/>
          <w:lang w:val="en-US"/>
        </w:rPr>
        <w:t xml:space="preserve">With these goals in mind we believe that we can face the future challenges and using the possibilities in the </w:t>
      </w:r>
      <w:r w:rsidRPr="00436BF7">
        <w:rPr>
          <w:rFonts w:ascii="Arial" w:hAnsi="Arial" w:cs="Arial"/>
          <w:sz w:val="24"/>
          <w:szCs w:val="24"/>
          <w:lang w:val="en-GB"/>
        </w:rPr>
        <w:t>Income Generating Activities</w:t>
      </w:r>
      <w:r w:rsidRPr="006258B9">
        <w:rPr>
          <w:rFonts w:ascii="Arial" w:hAnsi="Arial" w:cs="Arial"/>
          <w:sz w:val="24"/>
          <w:szCs w:val="24"/>
          <w:lang w:val="en-US"/>
        </w:rPr>
        <w:t xml:space="preserve"> to support the core business of the statistical organization.  </w:t>
      </w:r>
    </w:p>
    <w:p w14:paraId="3D6DD4CC" w14:textId="77777777" w:rsidR="00CC543F" w:rsidRPr="003C05B5" w:rsidRDefault="00773BA0" w:rsidP="003C05B5">
      <w:pPr>
        <w:pStyle w:val="Listeafsnit"/>
        <w:numPr>
          <w:ilvl w:val="0"/>
          <w:numId w:val="15"/>
        </w:numPr>
        <w:spacing w:before="360" w:after="0" w:line="360" w:lineRule="auto"/>
        <w:jc w:val="both"/>
        <w:rPr>
          <w:rFonts w:ascii="Arial" w:hAnsi="Arial" w:cs="Arial"/>
          <w:b/>
          <w:sz w:val="24"/>
          <w:szCs w:val="24"/>
          <w:lang w:val="en-GB"/>
        </w:rPr>
      </w:pPr>
      <w:r w:rsidRPr="003C05B5">
        <w:rPr>
          <w:rFonts w:ascii="Arial" w:hAnsi="Arial" w:cs="Arial"/>
          <w:b/>
          <w:sz w:val="24"/>
          <w:szCs w:val="24"/>
          <w:lang w:val="en-GB"/>
        </w:rPr>
        <w:t>References</w:t>
      </w:r>
    </w:p>
    <w:p w14:paraId="39897498" w14:textId="77777777" w:rsidR="00773BA0" w:rsidRPr="00773BA0" w:rsidRDefault="00773BA0" w:rsidP="00796F1E">
      <w:pPr>
        <w:spacing w:before="120" w:after="0" w:line="360" w:lineRule="auto"/>
        <w:jc w:val="both"/>
        <w:rPr>
          <w:rFonts w:ascii="Arial" w:hAnsi="Arial" w:cs="Arial"/>
          <w:b/>
          <w:sz w:val="24"/>
          <w:szCs w:val="24"/>
          <w:lang w:val="en-GB"/>
        </w:rPr>
      </w:pPr>
      <w:r>
        <w:rPr>
          <w:rFonts w:ascii="Arial" w:hAnsi="Arial" w:cs="Arial"/>
          <w:sz w:val="24"/>
          <w:szCs w:val="24"/>
        </w:rPr>
        <w:lastRenderedPageBreak/>
        <w:t>Impact Assessment of the PSI-directive, Brussels 25.4.2018, Commission Staff Working Paper</w:t>
      </w:r>
      <w:r w:rsidRPr="000E3996">
        <w:rPr>
          <w:rFonts w:ascii="Arial" w:hAnsi="Arial" w:cs="Arial"/>
          <w:sz w:val="24"/>
          <w:szCs w:val="24"/>
        </w:rPr>
        <w:t xml:space="preserve">, </w:t>
      </w:r>
      <w:r>
        <w:rPr>
          <w:rFonts w:ascii="Arial" w:hAnsi="Arial" w:cs="Arial"/>
          <w:sz w:val="24"/>
          <w:szCs w:val="24"/>
        </w:rPr>
        <w:t xml:space="preserve">European Union, Avialable at: </w:t>
      </w:r>
      <w:hyperlink r:id="rId12" w:history="1">
        <w:r w:rsidRPr="008A17F6">
          <w:rPr>
            <w:rStyle w:val="Hyperlink"/>
            <w:rFonts w:ascii="Arial" w:hAnsi="Arial" w:cs="Arial"/>
            <w:sz w:val="24"/>
            <w:szCs w:val="24"/>
          </w:rPr>
          <w:t>https://ec.europa.eu/digital-single-market/en</w:t>
        </w:r>
      </w:hyperlink>
      <w:r>
        <w:rPr>
          <w:rFonts w:ascii="Arial" w:hAnsi="Arial" w:cs="Arial"/>
          <w:sz w:val="24"/>
          <w:szCs w:val="24"/>
        </w:rPr>
        <w:t>)</w:t>
      </w:r>
    </w:p>
    <w:sectPr w:rsidR="00773BA0" w:rsidRPr="00773BA0" w:rsidSect="00430EE4">
      <w:headerReference w:type="even" r:id="rId13"/>
      <w:headerReference w:type="default" r:id="rId14"/>
      <w:footerReference w:type="default" r:id="rId15"/>
      <w:headerReference w:type="first" r:id="rId16"/>
      <w:pgSz w:w="11906" w:h="16838"/>
      <w:pgMar w:top="1417" w:right="1417" w:bottom="993" w:left="1417" w:header="397"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FE239" w14:textId="77777777" w:rsidR="0014210D" w:rsidRDefault="0014210D" w:rsidP="00E82B25">
      <w:pPr>
        <w:spacing w:after="0" w:line="240" w:lineRule="auto"/>
      </w:pPr>
      <w:r>
        <w:separator/>
      </w:r>
    </w:p>
    <w:p w14:paraId="7CC676C0" w14:textId="77777777" w:rsidR="0014210D" w:rsidRDefault="0014210D"/>
    <w:p w14:paraId="64C69FFB" w14:textId="77777777" w:rsidR="0014210D" w:rsidRDefault="0014210D" w:rsidP="0056417A"/>
    <w:p w14:paraId="32F44051" w14:textId="77777777" w:rsidR="0014210D" w:rsidRDefault="0014210D"/>
  </w:endnote>
  <w:endnote w:type="continuationSeparator" w:id="0">
    <w:p w14:paraId="3E014867" w14:textId="77777777" w:rsidR="0014210D" w:rsidRDefault="0014210D" w:rsidP="00E82B25">
      <w:pPr>
        <w:spacing w:after="0" w:line="240" w:lineRule="auto"/>
      </w:pPr>
      <w:r>
        <w:continuationSeparator/>
      </w:r>
    </w:p>
    <w:p w14:paraId="52435EC0" w14:textId="77777777" w:rsidR="0014210D" w:rsidRDefault="0014210D"/>
    <w:p w14:paraId="7D96C297" w14:textId="77777777" w:rsidR="0014210D" w:rsidRDefault="0014210D" w:rsidP="0056417A"/>
    <w:p w14:paraId="1BB408B4" w14:textId="77777777" w:rsidR="0014210D" w:rsidRDefault="0014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648837"/>
      <w:docPartObj>
        <w:docPartGallery w:val="Page Numbers (Bottom of Page)"/>
        <w:docPartUnique/>
      </w:docPartObj>
    </w:sdtPr>
    <w:sdtEndPr>
      <w:rPr>
        <w:rFonts w:ascii="Arial" w:hAnsi="Arial" w:cs="Arial"/>
        <w:sz w:val="24"/>
        <w:szCs w:val="24"/>
      </w:rPr>
    </w:sdtEndPr>
    <w:sdtContent>
      <w:p w14:paraId="089FFB90" w14:textId="1EA02C4C" w:rsidR="00D867F5" w:rsidRPr="009378F5" w:rsidRDefault="00D867F5" w:rsidP="0035694D">
        <w:pPr>
          <w:pStyle w:val="Sidefod"/>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2F2960">
          <w:rPr>
            <w:rFonts w:ascii="Arial" w:hAnsi="Arial" w:cs="Arial"/>
            <w:noProof/>
            <w:sz w:val="24"/>
            <w:szCs w:val="24"/>
          </w:rPr>
          <w:t>17</w:t>
        </w:r>
        <w:r w:rsidRPr="009378F5">
          <w:rPr>
            <w:rFonts w:ascii="Arial" w:hAnsi="Arial" w:cs="Arial"/>
            <w:sz w:val="24"/>
            <w:szCs w:val="24"/>
          </w:rPr>
          <w:fldChar w:fldCharType="end"/>
        </w:r>
      </w:p>
    </w:sdtContent>
  </w:sdt>
  <w:p w14:paraId="7C827D61" w14:textId="77777777" w:rsidR="00D867F5" w:rsidRDefault="00D867F5"/>
  <w:p w14:paraId="3510E9AD" w14:textId="77777777" w:rsidR="00D867F5" w:rsidRDefault="00D867F5" w:rsidP="0056417A"/>
  <w:p w14:paraId="64E15A00" w14:textId="77777777" w:rsidR="00D867F5" w:rsidRDefault="00D867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8A73" w14:textId="77777777" w:rsidR="0014210D" w:rsidRDefault="0014210D" w:rsidP="00E82B25">
      <w:pPr>
        <w:spacing w:after="0" w:line="240" w:lineRule="auto"/>
      </w:pPr>
      <w:r>
        <w:separator/>
      </w:r>
    </w:p>
    <w:p w14:paraId="016B519F" w14:textId="77777777" w:rsidR="0014210D" w:rsidRDefault="0014210D"/>
    <w:p w14:paraId="0D26ED33" w14:textId="77777777" w:rsidR="0014210D" w:rsidRDefault="0014210D" w:rsidP="0056417A"/>
    <w:p w14:paraId="296665FE" w14:textId="77777777" w:rsidR="0014210D" w:rsidRDefault="0014210D"/>
  </w:footnote>
  <w:footnote w:type="continuationSeparator" w:id="0">
    <w:p w14:paraId="7CBA71E0" w14:textId="77777777" w:rsidR="0014210D" w:rsidRDefault="0014210D" w:rsidP="00E82B25">
      <w:pPr>
        <w:spacing w:after="0" w:line="240" w:lineRule="auto"/>
      </w:pPr>
      <w:r>
        <w:continuationSeparator/>
      </w:r>
    </w:p>
    <w:p w14:paraId="17AFA8FF" w14:textId="77777777" w:rsidR="0014210D" w:rsidRDefault="0014210D"/>
    <w:p w14:paraId="48F2F39C" w14:textId="77777777" w:rsidR="0014210D" w:rsidRDefault="0014210D" w:rsidP="0056417A"/>
    <w:p w14:paraId="2B78919F" w14:textId="77777777" w:rsidR="0014210D" w:rsidRDefault="001421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472F" w14:textId="77777777" w:rsidR="00D867F5" w:rsidRDefault="002F2960">
    <w:pPr>
      <w:pStyle w:val="Sidehoved"/>
    </w:pPr>
    <w:r>
      <w:rPr>
        <w:noProof/>
        <w:lang w:eastAsia="pl-PL"/>
      </w:rPr>
      <w:pict w14:anchorId="707C3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p w14:paraId="4BB68CFF" w14:textId="77777777" w:rsidR="00D867F5" w:rsidRDefault="00D867F5"/>
  <w:p w14:paraId="354BF1F3" w14:textId="77777777" w:rsidR="00D867F5" w:rsidRDefault="00D867F5" w:rsidP="0056417A"/>
  <w:p w14:paraId="3D8DBA30" w14:textId="77777777" w:rsidR="00D867F5" w:rsidRDefault="00D867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50E3" w14:textId="77777777" w:rsidR="00D867F5" w:rsidRPr="000B0921" w:rsidRDefault="00D867F5" w:rsidP="000B0921">
    <w:pPr>
      <w:pStyle w:val="Sidehoved"/>
      <w:tabs>
        <w:tab w:val="clear" w:pos="4536"/>
        <w:tab w:val="clear" w:pos="9072"/>
        <w:tab w:val="left" w:pos="3344"/>
      </w:tabs>
    </w:pPr>
    <w:r>
      <w:rPr>
        <w:noProof/>
        <w:lang w:val="da-DK" w:eastAsia="da-DK"/>
      </w:rPr>
      <w:drawing>
        <wp:inline distT="0" distB="0" distL="0" distR="0" wp14:anchorId="68A467FB" wp14:editId="0635E912">
          <wp:extent cx="1333500" cy="501934"/>
          <wp:effectExtent l="0" t="0" r="0" b="0"/>
          <wp:docPr id="1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p w14:paraId="27D3E324" w14:textId="77777777" w:rsidR="00D867F5" w:rsidRDefault="00D867F5"/>
  <w:p w14:paraId="06BDB6C8" w14:textId="77777777" w:rsidR="00D867F5" w:rsidRDefault="00D867F5" w:rsidP="0056417A"/>
  <w:p w14:paraId="3719D88E" w14:textId="77777777" w:rsidR="00D867F5" w:rsidRDefault="00D867F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6BDE" w14:textId="77777777" w:rsidR="00D867F5" w:rsidRDefault="002F2960">
    <w:pPr>
      <w:pStyle w:val="Sidehoved"/>
    </w:pPr>
    <w:r>
      <w:rPr>
        <w:noProof/>
        <w:lang w:eastAsia="pl-PL"/>
      </w:rPr>
      <w:pict w14:anchorId="5D3B0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25E"/>
    <w:multiLevelType w:val="hybridMultilevel"/>
    <w:tmpl w:val="5D307DA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1E0635"/>
    <w:multiLevelType w:val="hybridMultilevel"/>
    <w:tmpl w:val="B10A80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6766E6"/>
    <w:multiLevelType w:val="hybridMultilevel"/>
    <w:tmpl w:val="879607E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E380BDD"/>
    <w:multiLevelType w:val="hybridMultilevel"/>
    <w:tmpl w:val="FF2005D2"/>
    <w:lvl w:ilvl="0" w:tplc="F616328E">
      <w:start w:val="1"/>
      <w:numFmt w:val="decimal"/>
      <w:lvlText w:val="%1."/>
      <w:lvlJc w:val="left"/>
      <w:pPr>
        <w:ind w:left="360" w:hanging="360"/>
      </w:pPr>
      <w:rPr>
        <w:rFonts w:hint="default"/>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E3E5C3B"/>
    <w:multiLevelType w:val="hybridMultilevel"/>
    <w:tmpl w:val="0106C13A"/>
    <w:lvl w:ilvl="0" w:tplc="04060011">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F6B0433"/>
    <w:multiLevelType w:val="hybridMultilevel"/>
    <w:tmpl w:val="88B8A5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5182200"/>
    <w:multiLevelType w:val="hybridMultilevel"/>
    <w:tmpl w:val="28048A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E717C71"/>
    <w:multiLevelType w:val="hybridMultilevel"/>
    <w:tmpl w:val="25D84D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411577C"/>
    <w:multiLevelType w:val="hybridMultilevel"/>
    <w:tmpl w:val="DC3437DC"/>
    <w:lvl w:ilvl="0" w:tplc="B1C6A0A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1E00A80"/>
    <w:multiLevelType w:val="hybridMultilevel"/>
    <w:tmpl w:val="84B22A28"/>
    <w:lvl w:ilvl="0" w:tplc="04FEBF32">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132804"/>
    <w:multiLevelType w:val="hybridMultilevel"/>
    <w:tmpl w:val="93F4A3BC"/>
    <w:lvl w:ilvl="0" w:tplc="A6E04968">
      <w:start w:val="1"/>
      <w:numFmt w:val="decimal"/>
      <w:lvlText w:val="%1)"/>
      <w:lvlJc w:val="left"/>
      <w:pPr>
        <w:ind w:left="1065" w:hanging="7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FB94FE2"/>
    <w:multiLevelType w:val="multilevel"/>
    <w:tmpl w:val="930EF2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B610CA3"/>
    <w:multiLevelType w:val="hybridMultilevel"/>
    <w:tmpl w:val="9412108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7DB8440B"/>
    <w:multiLevelType w:val="hybridMultilevel"/>
    <w:tmpl w:val="5AA04338"/>
    <w:lvl w:ilvl="0" w:tplc="B1C6A0A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2"/>
  </w:num>
  <w:num w:numId="5">
    <w:abstractNumId w:val="11"/>
  </w:num>
  <w:num w:numId="6">
    <w:abstractNumId w:val="3"/>
  </w:num>
  <w:num w:numId="7">
    <w:abstractNumId w:val="5"/>
  </w:num>
  <w:num w:numId="8">
    <w:abstractNumId w:val="14"/>
  </w:num>
  <w:num w:numId="9">
    <w:abstractNumId w:val="15"/>
  </w:num>
  <w:num w:numId="10">
    <w:abstractNumId w:val="0"/>
  </w:num>
  <w:num w:numId="11">
    <w:abstractNumId w:val="10"/>
  </w:num>
  <w:num w:numId="12">
    <w:abstractNumId w:val="7"/>
  </w:num>
  <w:num w:numId="13">
    <w:abstractNumId w:val="4"/>
  </w:num>
  <w:num w:numId="14">
    <w:abstractNumId w:val="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2F9C"/>
    <w:rsid w:val="000034A7"/>
    <w:rsid w:val="00006238"/>
    <w:rsid w:val="000122E8"/>
    <w:rsid w:val="0001337F"/>
    <w:rsid w:val="00017BD3"/>
    <w:rsid w:val="0002439C"/>
    <w:rsid w:val="00026CD3"/>
    <w:rsid w:val="0002734E"/>
    <w:rsid w:val="000304D7"/>
    <w:rsid w:val="00032739"/>
    <w:rsid w:val="00036977"/>
    <w:rsid w:val="00043DBF"/>
    <w:rsid w:val="00045A72"/>
    <w:rsid w:val="000463D1"/>
    <w:rsid w:val="00046992"/>
    <w:rsid w:val="00046E58"/>
    <w:rsid w:val="00046EC0"/>
    <w:rsid w:val="00047C24"/>
    <w:rsid w:val="00051E8B"/>
    <w:rsid w:val="00056825"/>
    <w:rsid w:val="00070925"/>
    <w:rsid w:val="000726B1"/>
    <w:rsid w:val="000754F7"/>
    <w:rsid w:val="0007606D"/>
    <w:rsid w:val="0007704A"/>
    <w:rsid w:val="00084D45"/>
    <w:rsid w:val="000872E3"/>
    <w:rsid w:val="00090401"/>
    <w:rsid w:val="00092053"/>
    <w:rsid w:val="00093CC9"/>
    <w:rsid w:val="000957CC"/>
    <w:rsid w:val="000A1E23"/>
    <w:rsid w:val="000A2AF4"/>
    <w:rsid w:val="000A31B7"/>
    <w:rsid w:val="000A38F5"/>
    <w:rsid w:val="000A4572"/>
    <w:rsid w:val="000A7B92"/>
    <w:rsid w:val="000B0921"/>
    <w:rsid w:val="000B244A"/>
    <w:rsid w:val="000B3B4E"/>
    <w:rsid w:val="000C0678"/>
    <w:rsid w:val="000C0811"/>
    <w:rsid w:val="000C0A95"/>
    <w:rsid w:val="000C61FC"/>
    <w:rsid w:val="000C6472"/>
    <w:rsid w:val="000D1907"/>
    <w:rsid w:val="000D23B0"/>
    <w:rsid w:val="000D2716"/>
    <w:rsid w:val="000D2EAB"/>
    <w:rsid w:val="000D359F"/>
    <w:rsid w:val="000D4EF6"/>
    <w:rsid w:val="000D6339"/>
    <w:rsid w:val="000D705A"/>
    <w:rsid w:val="000E1A22"/>
    <w:rsid w:val="000E25D3"/>
    <w:rsid w:val="000E3996"/>
    <w:rsid w:val="000E6CE3"/>
    <w:rsid w:val="000E756A"/>
    <w:rsid w:val="000F337F"/>
    <w:rsid w:val="000F34F9"/>
    <w:rsid w:val="000F629E"/>
    <w:rsid w:val="00104611"/>
    <w:rsid w:val="00105B61"/>
    <w:rsid w:val="00105C56"/>
    <w:rsid w:val="0011262B"/>
    <w:rsid w:val="00114D60"/>
    <w:rsid w:val="00114DD8"/>
    <w:rsid w:val="00114E8D"/>
    <w:rsid w:val="001174BA"/>
    <w:rsid w:val="00122A3F"/>
    <w:rsid w:val="00122D79"/>
    <w:rsid w:val="00125104"/>
    <w:rsid w:val="0012682C"/>
    <w:rsid w:val="001269FE"/>
    <w:rsid w:val="00126D4F"/>
    <w:rsid w:val="00127E3A"/>
    <w:rsid w:val="001310E7"/>
    <w:rsid w:val="00133E07"/>
    <w:rsid w:val="001411C8"/>
    <w:rsid w:val="00141363"/>
    <w:rsid w:val="0014173C"/>
    <w:rsid w:val="00141A66"/>
    <w:rsid w:val="0014210D"/>
    <w:rsid w:val="00142563"/>
    <w:rsid w:val="00142A8D"/>
    <w:rsid w:val="0014327E"/>
    <w:rsid w:val="001443A9"/>
    <w:rsid w:val="001458D4"/>
    <w:rsid w:val="00156AB3"/>
    <w:rsid w:val="00157B9D"/>
    <w:rsid w:val="00157DAD"/>
    <w:rsid w:val="00160406"/>
    <w:rsid w:val="00160F3B"/>
    <w:rsid w:val="001639E1"/>
    <w:rsid w:val="0016743D"/>
    <w:rsid w:val="00176E3B"/>
    <w:rsid w:val="00180790"/>
    <w:rsid w:val="001813FA"/>
    <w:rsid w:val="00182357"/>
    <w:rsid w:val="00183CD4"/>
    <w:rsid w:val="00185678"/>
    <w:rsid w:val="0018637E"/>
    <w:rsid w:val="00187553"/>
    <w:rsid w:val="00187EF1"/>
    <w:rsid w:val="001900F1"/>
    <w:rsid w:val="00192B6C"/>
    <w:rsid w:val="00193EA1"/>
    <w:rsid w:val="001A0716"/>
    <w:rsid w:val="001A6A93"/>
    <w:rsid w:val="001A6D90"/>
    <w:rsid w:val="001A6FF5"/>
    <w:rsid w:val="001B1EA4"/>
    <w:rsid w:val="001B2D73"/>
    <w:rsid w:val="001B2E91"/>
    <w:rsid w:val="001B3A09"/>
    <w:rsid w:val="001B3B95"/>
    <w:rsid w:val="001B3BBF"/>
    <w:rsid w:val="001B5AFD"/>
    <w:rsid w:val="001C55F1"/>
    <w:rsid w:val="001C7076"/>
    <w:rsid w:val="001D0D88"/>
    <w:rsid w:val="001D1A3A"/>
    <w:rsid w:val="001D1E5B"/>
    <w:rsid w:val="001D4E31"/>
    <w:rsid w:val="001D51CC"/>
    <w:rsid w:val="001D7D25"/>
    <w:rsid w:val="001E43DC"/>
    <w:rsid w:val="001E6B1A"/>
    <w:rsid w:val="001E7BEB"/>
    <w:rsid w:val="001F0FA6"/>
    <w:rsid w:val="001F115F"/>
    <w:rsid w:val="00200991"/>
    <w:rsid w:val="00201A15"/>
    <w:rsid w:val="00204A96"/>
    <w:rsid w:val="00205088"/>
    <w:rsid w:val="0020605F"/>
    <w:rsid w:val="002061FF"/>
    <w:rsid w:val="002078CF"/>
    <w:rsid w:val="00207E27"/>
    <w:rsid w:val="00212B24"/>
    <w:rsid w:val="00213D51"/>
    <w:rsid w:val="00214C73"/>
    <w:rsid w:val="00216038"/>
    <w:rsid w:val="00216376"/>
    <w:rsid w:val="00221F17"/>
    <w:rsid w:val="00222D1A"/>
    <w:rsid w:val="00223689"/>
    <w:rsid w:val="00227290"/>
    <w:rsid w:val="00227705"/>
    <w:rsid w:val="00234927"/>
    <w:rsid w:val="00235BF5"/>
    <w:rsid w:val="0023623C"/>
    <w:rsid w:val="00237EE9"/>
    <w:rsid w:val="00242620"/>
    <w:rsid w:val="00242DE1"/>
    <w:rsid w:val="00246536"/>
    <w:rsid w:val="00247D9C"/>
    <w:rsid w:val="00263897"/>
    <w:rsid w:val="00263CB7"/>
    <w:rsid w:val="0026494C"/>
    <w:rsid w:val="0026765A"/>
    <w:rsid w:val="00270846"/>
    <w:rsid w:val="00271055"/>
    <w:rsid w:val="002768B3"/>
    <w:rsid w:val="0028150C"/>
    <w:rsid w:val="002829D4"/>
    <w:rsid w:val="00282B53"/>
    <w:rsid w:val="00283885"/>
    <w:rsid w:val="002846EC"/>
    <w:rsid w:val="00285B47"/>
    <w:rsid w:val="00285E53"/>
    <w:rsid w:val="00286812"/>
    <w:rsid w:val="0029179F"/>
    <w:rsid w:val="00292547"/>
    <w:rsid w:val="00293580"/>
    <w:rsid w:val="00293C37"/>
    <w:rsid w:val="00297D41"/>
    <w:rsid w:val="002A1F2D"/>
    <w:rsid w:val="002A71D2"/>
    <w:rsid w:val="002B5305"/>
    <w:rsid w:val="002B6D33"/>
    <w:rsid w:val="002C722B"/>
    <w:rsid w:val="002C76B5"/>
    <w:rsid w:val="002D0B68"/>
    <w:rsid w:val="002D11C5"/>
    <w:rsid w:val="002D1688"/>
    <w:rsid w:val="002D17C8"/>
    <w:rsid w:val="002D3700"/>
    <w:rsid w:val="002D3714"/>
    <w:rsid w:val="002D3873"/>
    <w:rsid w:val="002D5B22"/>
    <w:rsid w:val="002D7191"/>
    <w:rsid w:val="002E0C94"/>
    <w:rsid w:val="002E3F03"/>
    <w:rsid w:val="002E4C67"/>
    <w:rsid w:val="002E6378"/>
    <w:rsid w:val="002E6D0A"/>
    <w:rsid w:val="002F1825"/>
    <w:rsid w:val="002F2960"/>
    <w:rsid w:val="002F6907"/>
    <w:rsid w:val="002F7F40"/>
    <w:rsid w:val="00302414"/>
    <w:rsid w:val="00305CEB"/>
    <w:rsid w:val="00306649"/>
    <w:rsid w:val="00306EA0"/>
    <w:rsid w:val="00311A87"/>
    <w:rsid w:val="00315A46"/>
    <w:rsid w:val="00315BCD"/>
    <w:rsid w:val="003160B8"/>
    <w:rsid w:val="0031796D"/>
    <w:rsid w:val="0032149F"/>
    <w:rsid w:val="0033064F"/>
    <w:rsid w:val="00331D69"/>
    <w:rsid w:val="00332B7D"/>
    <w:rsid w:val="00335E1D"/>
    <w:rsid w:val="00336A05"/>
    <w:rsid w:val="00336E21"/>
    <w:rsid w:val="003377BC"/>
    <w:rsid w:val="00340B99"/>
    <w:rsid w:val="0034151F"/>
    <w:rsid w:val="00341B6E"/>
    <w:rsid w:val="0034209F"/>
    <w:rsid w:val="00346ABA"/>
    <w:rsid w:val="00351E49"/>
    <w:rsid w:val="00354C4F"/>
    <w:rsid w:val="003552BE"/>
    <w:rsid w:val="0035694D"/>
    <w:rsid w:val="00356C55"/>
    <w:rsid w:val="00357EA2"/>
    <w:rsid w:val="003606B6"/>
    <w:rsid w:val="00361E60"/>
    <w:rsid w:val="00362815"/>
    <w:rsid w:val="003639A7"/>
    <w:rsid w:val="00364CAD"/>
    <w:rsid w:val="00373BD2"/>
    <w:rsid w:val="003773BC"/>
    <w:rsid w:val="00384143"/>
    <w:rsid w:val="003871F4"/>
    <w:rsid w:val="00387372"/>
    <w:rsid w:val="00390DF3"/>
    <w:rsid w:val="00391FF0"/>
    <w:rsid w:val="00393BF8"/>
    <w:rsid w:val="003942FF"/>
    <w:rsid w:val="003A1D16"/>
    <w:rsid w:val="003A63C4"/>
    <w:rsid w:val="003A6949"/>
    <w:rsid w:val="003B1078"/>
    <w:rsid w:val="003B5E8E"/>
    <w:rsid w:val="003B7A13"/>
    <w:rsid w:val="003C05B5"/>
    <w:rsid w:val="003C24A4"/>
    <w:rsid w:val="003C7A7D"/>
    <w:rsid w:val="003D0235"/>
    <w:rsid w:val="003D21DD"/>
    <w:rsid w:val="003D414C"/>
    <w:rsid w:val="003D591C"/>
    <w:rsid w:val="003E2258"/>
    <w:rsid w:val="003E34E6"/>
    <w:rsid w:val="003E4C55"/>
    <w:rsid w:val="003E7DC2"/>
    <w:rsid w:val="003F101A"/>
    <w:rsid w:val="003F1537"/>
    <w:rsid w:val="003F27C9"/>
    <w:rsid w:val="00400AF4"/>
    <w:rsid w:val="0040223A"/>
    <w:rsid w:val="00403EBF"/>
    <w:rsid w:val="004150F5"/>
    <w:rsid w:val="004177D3"/>
    <w:rsid w:val="004231E7"/>
    <w:rsid w:val="00425408"/>
    <w:rsid w:val="00425C49"/>
    <w:rsid w:val="00430EE4"/>
    <w:rsid w:val="0043146C"/>
    <w:rsid w:val="00432545"/>
    <w:rsid w:val="00433082"/>
    <w:rsid w:val="00436629"/>
    <w:rsid w:val="00437816"/>
    <w:rsid w:val="00446916"/>
    <w:rsid w:val="00455151"/>
    <w:rsid w:val="004562DC"/>
    <w:rsid w:val="004570CB"/>
    <w:rsid w:val="004570DF"/>
    <w:rsid w:val="00470993"/>
    <w:rsid w:val="00471606"/>
    <w:rsid w:val="004738BE"/>
    <w:rsid w:val="004740F1"/>
    <w:rsid w:val="00475196"/>
    <w:rsid w:val="0048180F"/>
    <w:rsid w:val="0048186D"/>
    <w:rsid w:val="00493026"/>
    <w:rsid w:val="004A12A7"/>
    <w:rsid w:val="004A1A99"/>
    <w:rsid w:val="004B2292"/>
    <w:rsid w:val="004B39C1"/>
    <w:rsid w:val="004B4897"/>
    <w:rsid w:val="004B6729"/>
    <w:rsid w:val="004C063E"/>
    <w:rsid w:val="004C17BA"/>
    <w:rsid w:val="004C23F3"/>
    <w:rsid w:val="004C5048"/>
    <w:rsid w:val="004D3F59"/>
    <w:rsid w:val="004D5290"/>
    <w:rsid w:val="004E06B1"/>
    <w:rsid w:val="004E2598"/>
    <w:rsid w:val="004E5301"/>
    <w:rsid w:val="004E7272"/>
    <w:rsid w:val="004E742B"/>
    <w:rsid w:val="004F04B4"/>
    <w:rsid w:val="004F6566"/>
    <w:rsid w:val="00500CFE"/>
    <w:rsid w:val="00502A39"/>
    <w:rsid w:val="005058B7"/>
    <w:rsid w:val="00506220"/>
    <w:rsid w:val="0050647C"/>
    <w:rsid w:val="00506B40"/>
    <w:rsid w:val="00513A28"/>
    <w:rsid w:val="005169C5"/>
    <w:rsid w:val="005215E8"/>
    <w:rsid w:val="00525E22"/>
    <w:rsid w:val="00525FA5"/>
    <w:rsid w:val="00527613"/>
    <w:rsid w:val="00530FD6"/>
    <w:rsid w:val="005312E0"/>
    <w:rsid w:val="00532980"/>
    <w:rsid w:val="0053326D"/>
    <w:rsid w:val="00534DE1"/>
    <w:rsid w:val="00536A26"/>
    <w:rsid w:val="005405A5"/>
    <w:rsid w:val="0054470C"/>
    <w:rsid w:val="005463B2"/>
    <w:rsid w:val="00552F2A"/>
    <w:rsid w:val="0055415D"/>
    <w:rsid w:val="00556044"/>
    <w:rsid w:val="00556AFF"/>
    <w:rsid w:val="0055733D"/>
    <w:rsid w:val="00557CD5"/>
    <w:rsid w:val="00561AD8"/>
    <w:rsid w:val="0056393E"/>
    <w:rsid w:val="00563E8D"/>
    <w:rsid w:val="0056417A"/>
    <w:rsid w:val="0057113F"/>
    <w:rsid w:val="00573EC1"/>
    <w:rsid w:val="00573F2E"/>
    <w:rsid w:val="00577D6A"/>
    <w:rsid w:val="005812C5"/>
    <w:rsid w:val="00583B2C"/>
    <w:rsid w:val="005938A1"/>
    <w:rsid w:val="0059546F"/>
    <w:rsid w:val="005A1749"/>
    <w:rsid w:val="005A1F57"/>
    <w:rsid w:val="005A3112"/>
    <w:rsid w:val="005A5DE1"/>
    <w:rsid w:val="005A73E5"/>
    <w:rsid w:val="005B0AD7"/>
    <w:rsid w:val="005B1527"/>
    <w:rsid w:val="005B27B1"/>
    <w:rsid w:val="005B286C"/>
    <w:rsid w:val="005B6971"/>
    <w:rsid w:val="005B75E4"/>
    <w:rsid w:val="005C0CF0"/>
    <w:rsid w:val="005C1C3B"/>
    <w:rsid w:val="005C41FC"/>
    <w:rsid w:val="005C53CB"/>
    <w:rsid w:val="005D3A78"/>
    <w:rsid w:val="005E11AD"/>
    <w:rsid w:val="005E3D07"/>
    <w:rsid w:val="005E4D36"/>
    <w:rsid w:val="005F2878"/>
    <w:rsid w:val="005F3429"/>
    <w:rsid w:val="005F5B24"/>
    <w:rsid w:val="00600633"/>
    <w:rsid w:val="006052BF"/>
    <w:rsid w:val="006072FA"/>
    <w:rsid w:val="00610C06"/>
    <w:rsid w:val="006131AC"/>
    <w:rsid w:val="00613205"/>
    <w:rsid w:val="00613594"/>
    <w:rsid w:val="00613CA1"/>
    <w:rsid w:val="00625190"/>
    <w:rsid w:val="006258B9"/>
    <w:rsid w:val="0062686F"/>
    <w:rsid w:val="00627684"/>
    <w:rsid w:val="0063088C"/>
    <w:rsid w:val="00635475"/>
    <w:rsid w:val="00635862"/>
    <w:rsid w:val="00635E1D"/>
    <w:rsid w:val="00636A81"/>
    <w:rsid w:val="006437DB"/>
    <w:rsid w:val="00645E1B"/>
    <w:rsid w:val="00647225"/>
    <w:rsid w:val="006477E0"/>
    <w:rsid w:val="00653622"/>
    <w:rsid w:val="00653A22"/>
    <w:rsid w:val="00653D6C"/>
    <w:rsid w:val="00657279"/>
    <w:rsid w:val="006612AC"/>
    <w:rsid w:val="00661EC8"/>
    <w:rsid w:val="00662447"/>
    <w:rsid w:val="00665536"/>
    <w:rsid w:val="00667788"/>
    <w:rsid w:val="00680899"/>
    <w:rsid w:val="0068236B"/>
    <w:rsid w:val="0068746F"/>
    <w:rsid w:val="0069009D"/>
    <w:rsid w:val="006910BD"/>
    <w:rsid w:val="00693C38"/>
    <w:rsid w:val="006950BE"/>
    <w:rsid w:val="00695744"/>
    <w:rsid w:val="00697139"/>
    <w:rsid w:val="00697934"/>
    <w:rsid w:val="006B1F86"/>
    <w:rsid w:val="006B2DAD"/>
    <w:rsid w:val="006B40B5"/>
    <w:rsid w:val="006B5A4A"/>
    <w:rsid w:val="006C0EBE"/>
    <w:rsid w:val="006C1DE4"/>
    <w:rsid w:val="006C1FF2"/>
    <w:rsid w:val="006C5879"/>
    <w:rsid w:val="006D428C"/>
    <w:rsid w:val="006E02E3"/>
    <w:rsid w:val="006E2221"/>
    <w:rsid w:val="006E365A"/>
    <w:rsid w:val="006E495C"/>
    <w:rsid w:val="006E5928"/>
    <w:rsid w:val="006F4BEA"/>
    <w:rsid w:val="00701DE2"/>
    <w:rsid w:val="0070209B"/>
    <w:rsid w:val="0070398A"/>
    <w:rsid w:val="00704B18"/>
    <w:rsid w:val="00705B1A"/>
    <w:rsid w:val="00706AA8"/>
    <w:rsid w:val="007118B9"/>
    <w:rsid w:val="00713200"/>
    <w:rsid w:val="00717801"/>
    <w:rsid w:val="0072047B"/>
    <w:rsid w:val="00721339"/>
    <w:rsid w:val="00721F32"/>
    <w:rsid w:val="00727866"/>
    <w:rsid w:val="00730587"/>
    <w:rsid w:val="00732637"/>
    <w:rsid w:val="00733684"/>
    <w:rsid w:val="0073562E"/>
    <w:rsid w:val="00735D61"/>
    <w:rsid w:val="00741621"/>
    <w:rsid w:val="007472D8"/>
    <w:rsid w:val="00751C11"/>
    <w:rsid w:val="00761E37"/>
    <w:rsid w:val="00761F81"/>
    <w:rsid w:val="00762C40"/>
    <w:rsid w:val="00767E95"/>
    <w:rsid w:val="0077249B"/>
    <w:rsid w:val="007730C4"/>
    <w:rsid w:val="00773BA0"/>
    <w:rsid w:val="00775271"/>
    <w:rsid w:val="00776BAD"/>
    <w:rsid w:val="00776C03"/>
    <w:rsid w:val="00776C97"/>
    <w:rsid w:val="007813B3"/>
    <w:rsid w:val="00782C5E"/>
    <w:rsid w:val="00782DDB"/>
    <w:rsid w:val="0078315B"/>
    <w:rsid w:val="00787B93"/>
    <w:rsid w:val="00790258"/>
    <w:rsid w:val="007909DB"/>
    <w:rsid w:val="007934FD"/>
    <w:rsid w:val="00796D8B"/>
    <w:rsid w:val="00796F1E"/>
    <w:rsid w:val="007A20B7"/>
    <w:rsid w:val="007A2DD3"/>
    <w:rsid w:val="007A3F1D"/>
    <w:rsid w:val="007A533F"/>
    <w:rsid w:val="007B0D73"/>
    <w:rsid w:val="007B2114"/>
    <w:rsid w:val="007B2745"/>
    <w:rsid w:val="007B59D4"/>
    <w:rsid w:val="007C04BB"/>
    <w:rsid w:val="007C0E37"/>
    <w:rsid w:val="007C1DB4"/>
    <w:rsid w:val="007C6B54"/>
    <w:rsid w:val="007C7DAB"/>
    <w:rsid w:val="007D0043"/>
    <w:rsid w:val="007D1169"/>
    <w:rsid w:val="007E1659"/>
    <w:rsid w:val="007E18C3"/>
    <w:rsid w:val="007E4FAB"/>
    <w:rsid w:val="007E5C84"/>
    <w:rsid w:val="007E62C0"/>
    <w:rsid w:val="007E6AA7"/>
    <w:rsid w:val="007E6D8C"/>
    <w:rsid w:val="007F1D56"/>
    <w:rsid w:val="007F20D3"/>
    <w:rsid w:val="007F23E0"/>
    <w:rsid w:val="007F5919"/>
    <w:rsid w:val="00800419"/>
    <w:rsid w:val="008029F1"/>
    <w:rsid w:val="00805FCB"/>
    <w:rsid w:val="00806495"/>
    <w:rsid w:val="00806954"/>
    <w:rsid w:val="00806CBE"/>
    <w:rsid w:val="00807D89"/>
    <w:rsid w:val="0081105B"/>
    <w:rsid w:val="008118AD"/>
    <w:rsid w:val="00812E1F"/>
    <w:rsid w:val="00813270"/>
    <w:rsid w:val="00814798"/>
    <w:rsid w:val="0081622A"/>
    <w:rsid w:val="008175F8"/>
    <w:rsid w:val="00820CE7"/>
    <w:rsid w:val="008231CB"/>
    <w:rsid w:val="0082373C"/>
    <w:rsid w:val="00826693"/>
    <w:rsid w:val="00826B63"/>
    <w:rsid w:val="00833924"/>
    <w:rsid w:val="00833A23"/>
    <w:rsid w:val="0083448F"/>
    <w:rsid w:val="008443D8"/>
    <w:rsid w:val="00845BF9"/>
    <w:rsid w:val="00847C76"/>
    <w:rsid w:val="00853594"/>
    <w:rsid w:val="00854AC1"/>
    <w:rsid w:val="00854FE0"/>
    <w:rsid w:val="00860B30"/>
    <w:rsid w:val="00863E87"/>
    <w:rsid w:val="00864004"/>
    <w:rsid w:val="008675AF"/>
    <w:rsid w:val="00867B2C"/>
    <w:rsid w:val="00872C0A"/>
    <w:rsid w:val="00873330"/>
    <w:rsid w:val="00883326"/>
    <w:rsid w:val="0088454A"/>
    <w:rsid w:val="00887C62"/>
    <w:rsid w:val="0089453B"/>
    <w:rsid w:val="00894ED7"/>
    <w:rsid w:val="0089504F"/>
    <w:rsid w:val="008A221A"/>
    <w:rsid w:val="008A2B49"/>
    <w:rsid w:val="008A5698"/>
    <w:rsid w:val="008A71D2"/>
    <w:rsid w:val="008B0635"/>
    <w:rsid w:val="008B0935"/>
    <w:rsid w:val="008B2534"/>
    <w:rsid w:val="008B2A87"/>
    <w:rsid w:val="008B56A8"/>
    <w:rsid w:val="008B7BDC"/>
    <w:rsid w:val="008C1189"/>
    <w:rsid w:val="008C3A98"/>
    <w:rsid w:val="008C5748"/>
    <w:rsid w:val="008D56E1"/>
    <w:rsid w:val="008D6094"/>
    <w:rsid w:val="008E01A0"/>
    <w:rsid w:val="008E34D3"/>
    <w:rsid w:val="008E3B36"/>
    <w:rsid w:val="008F0BCE"/>
    <w:rsid w:val="009006AF"/>
    <w:rsid w:val="00902668"/>
    <w:rsid w:val="00902670"/>
    <w:rsid w:val="00902A7F"/>
    <w:rsid w:val="00904195"/>
    <w:rsid w:val="00905311"/>
    <w:rsid w:val="009071F7"/>
    <w:rsid w:val="00911857"/>
    <w:rsid w:val="0092193E"/>
    <w:rsid w:val="009241FB"/>
    <w:rsid w:val="009247CF"/>
    <w:rsid w:val="00926FED"/>
    <w:rsid w:val="00930615"/>
    <w:rsid w:val="00931D41"/>
    <w:rsid w:val="009333F6"/>
    <w:rsid w:val="00935AED"/>
    <w:rsid w:val="00936AEA"/>
    <w:rsid w:val="009370B9"/>
    <w:rsid w:val="009378F5"/>
    <w:rsid w:val="00944618"/>
    <w:rsid w:val="0095111A"/>
    <w:rsid w:val="0095703F"/>
    <w:rsid w:val="009609BA"/>
    <w:rsid w:val="00964213"/>
    <w:rsid w:val="0096678A"/>
    <w:rsid w:val="009676F5"/>
    <w:rsid w:val="009706DF"/>
    <w:rsid w:val="00972E12"/>
    <w:rsid w:val="00973B8D"/>
    <w:rsid w:val="00975F99"/>
    <w:rsid w:val="00976620"/>
    <w:rsid w:val="00977EA4"/>
    <w:rsid w:val="00995EB2"/>
    <w:rsid w:val="00996E64"/>
    <w:rsid w:val="009A7691"/>
    <w:rsid w:val="009B004F"/>
    <w:rsid w:val="009B0C0A"/>
    <w:rsid w:val="009B0F76"/>
    <w:rsid w:val="009B5BD4"/>
    <w:rsid w:val="009B5E4A"/>
    <w:rsid w:val="009B7059"/>
    <w:rsid w:val="009C23B0"/>
    <w:rsid w:val="009C3807"/>
    <w:rsid w:val="009C4EE2"/>
    <w:rsid w:val="009C6FF4"/>
    <w:rsid w:val="009C7284"/>
    <w:rsid w:val="009C73FC"/>
    <w:rsid w:val="009D33F9"/>
    <w:rsid w:val="009D350B"/>
    <w:rsid w:val="009D3618"/>
    <w:rsid w:val="009D698E"/>
    <w:rsid w:val="009E30E1"/>
    <w:rsid w:val="009E4725"/>
    <w:rsid w:val="009E5938"/>
    <w:rsid w:val="009F0632"/>
    <w:rsid w:val="009F1EB6"/>
    <w:rsid w:val="009F5191"/>
    <w:rsid w:val="009F5388"/>
    <w:rsid w:val="009F5D1C"/>
    <w:rsid w:val="00A00694"/>
    <w:rsid w:val="00A00D7A"/>
    <w:rsid w:val="00A01DBC"/>
    <w:rsid w:val="00A02FE0"/>
    <w:rsid w:val="00A05E84"/>
    <w:rsid w:val="00A06D81"/>
    <w:rsid w:val="00A11610"/>
    <w:rsid w:val="00A1282C"/>
    <w:rsid w:val="00A231C5"/>
    <w:rsid w:val="00A23816"/>
    <w:rsid w:val="00A2712C"/>
    <w:rsid w:val="00A27ACE"/>
    <w:rsid w:val="00A3185E"/>
    <w:rsid w:val="00A41C5D"/>
    <w:rsid w:val="00A4494D"/>
    <w:rsid w:val="00A44A6A"/>
    <w:rsid w:val="00A454B6"/>
    <w:rsid w:val="00A47003"/>
    <w:rsid w:val="00A531F2"/>
    <w:rsid w:val="00A56324"/>
    <w:rsid w:val="00A56D99"/>
    <w:rsid w:val="00A6013E"/>
    <w:rsid w:val="00A63648"/>
    <w:rsid w:val="00A64F5A"/>
    <w:rsid w:val="00A705EF"/>
    <w:rsid w:val="00A75957"/>
    <w:rsid w:val="00A77563"/>
    <w:rsid w:val="00A8116B"/>
    <w:rsid w:val="00A81E61"/>
    <w:rsid w:val="00A838C3"/>
    <w:rsid w:val="00A84F3F"/>
    <w:rsid w:val="00A8775B"/>
    <w:rsid w:val="00A903E9"/>
    <w:rsid w:val="00A94F12"/>
    <w:rsid w:val="00A9558B"/>
    <w:rsid w:val="00AB530C"/>
    <w:rsid w:val="00AC1D86"/>
    <w:rsid w:val="00AD1423"/>
    <w:rsid w:val="00AD2AE9"/>
    <w:rsid w:val="00AD48FC"/>
    <w:rsid w:val="00AD4AEE"/>
    <w:rsid w:val="00AE0342"/>
    <w:rsid w:val="00AE0796"/>
    <w:rsid w:val="00AE1E76"/>
    <w:rsid w:val="00AE4597"/>
    <w:rsid w:val="00AE4AA7"/>
    <w:rsid w:val="00AE579A"/>
    <w:rsid w:val="00AE72A3"/>
    <w:rsid w:val="00B01077"/>
    <w:rsid w:val="00B01656"/>
    <w:rsid w:val="00B05655"/>
    <w:rsid w:val="00B05A93"/>
    <w:rsid w:val="00B11F63"/>
    <w:rsid w:val="00B14386"/>
    <w:rsid w:val="00B20CDB"/>
    <w:rsid w:val="00B2112D"/>
    <w:rsid w:val="00B239DE"/>
    <w:rsid w:val="00B24952"/>
    <w:rsid w:val="00B25C0F"/>
    <w:rsid w:val="00B27604"/>
    <w:rsid w:val="00B30FE3"/>
    <w:rsid w:val="00B41930"/>
    <w:rsid w:val="00B446DE"/>
    <w:rsid w:val="00B44E24"/>
    <w:rsid w:val="00B45B6C"/>
    <w:rsid w:val="00B46A0C"/>
    <w:rsid w:val="00B47197"/>
    <w:rsid w:val="00B47CE3"/>
    <w:rsid w:val="00B555A5"/>
    <w:rsid w:val="00B6181B"/>
    <w:rsid w:val="00B61D6D"/>
    <w:rsid w:val="00B63DBF"/>
    <w:rsid w:val="00B6544C"/>
    <w:rsid w:val="00B66497"/>
    <w:rsid w:val="00B71910"/>
    <w:rsid w:val="00B72169"/>
    <w:rsid w:val="00B72265"/>
    <w:rsid w:val="00B74218"/>
    <w:rsid w:val="00B77A7F"/>
    <w:rsid w:val="00B82F3F"/>
    <w:rsid w:val="00B837F8"/>
    <w:rsid w:val="00B86FC7"/>
    <w:rsid w:val="00B912C3"/>
    <w:rsid w:val="00B918A1"/>
    <w:rsid w:val="00B925C4"/>
    <w:rsid w:val="00B93C6B"/>
    <w:rsid w:val="00B93E2E"/>
    <w:rsid w:val="00B96FC6"/>
    <w:rsid w:val="00B97129"/>
    <w:rsid w:val="00BA5925"/>
    <w:rsid w:val="00BB19AC"/>
    <w:rsid w:val="00BB2F1F"/>
    <w:rsid w:val="00BB5A91"/>
    <w:rsid w:val="00BB7795"/>
    <w:rsid w:val="00BC26CE"/>
    <w:rsid w:val="00BC46AA"/>
    <w:rsid w:val="00BC4CDD"/>
    <w:rsid w:val="00BD39C9"/>
    <w:rsid w:val="00BE22F1"/>
    <w:rsid w:val="00BE3092"/>
    <w:rsid w:val="00BE77C4"/>
    <w:rsid w:val="00BF1558"/>
    <w:rsid w:val="00BF28BE"/>
    <w:rsid w:val="00BF4C10"/>
    <w:rsid w:val="00BF6DBC"/>
    <w:rsid w:val="00C01F47"/>
    <w:rsid w:val="00C02074"/>
    <w:rsid w:val="00C04F7C"/>
    <w:rsid w:val="00C10661"/>
    <w:rsid w:val="00C107B1"/>
    <w:rsid w:val="00C121D0"/>
    <w:rsid w:val="00C16E8E"/>
    <w:rsid w:val="00C22A22"/>
    <w:rsid w:val="00C261EA"/>
    <w:rsid w:val="00C40213"/>
    <w:rsid w:val="00C444A7"/>
    <w:rsid w:val="00C446BB"/>
    <w:rsid w:val="00C47B34"/>
    <w:rsid w:val="00C50ABB"/>
    <w:rsid w:val="00C50DD9"/>
    <w:rsid w:val="00C52A43"/>
    <w:rsid w:val="00C53BC1"/>
    <w:rsid w:val="00C55554"/>
    <w:rsid w:val="00C55909"/>
    <w:rsid w:val="00C575BB"/>
    <w:rsid w:val="00C636D0"/>
    <w:rsid w:val="00C65005"/>
    <w:rsid w:val="00C66C33"/>
    <w:rsid w:val="00C674C0"/>
    <w:rsid w:val="00C67C3C"/>
    <w:rsid w:val="00C712C8"/>
    <w:rsid w:val="00C726EA"/>
    <w:rsid w:val="00C72818"/>
    <w:rsid w:val="00C74A1D"/>
    <w:rsid w:val="00C76335"/>
    <w:rsid w:val="00C85070"/>
    <w:rsid w:val="00C85415"/>
    <w:rsid w:val="00C86EEA"/>
    <w:rsid w:val="00C95874"/>
    <w:rsid w:val="00C95875"/>
    <w:rsid w:val="00C9766E"/>
    <w:rsid w:val="00C97CEF"/>
    <w:rsid w:val="00CA2D65"/>
    <w:rsid w:val="00CA36E5"/>
    <w:rsid w:val="00CB1757"/>
    <w:rsid w:val="00CB2B44"/>
    <w:rsid w:val="00CB4074"/>
    <w:rsid w:val="00CB477A"/>
    <w:rsid w:val="00CB4FDC"/>
    <w:rsid w:val="00CB6AAD"/>
    <w:rsid w:val="00CC1062"/>
    <w:rsid w:val="00CC152C"/>
    <w:rsid w:val="00CC1C1D"/>
    <w:rsid w:val="00CC45DB"/>
    <w:rsid w:val="00CC543F"/>
    <w:rsid w:val="00CC72DD"/>
    <w:rsid w:val="00CD22BA"/>
    <w:rsid w:val="00CD4CB0"/>
    <w:rsid w:val="00CD6BDD"/>
    <w:rsid w:val="00CE3161"/>
    <w:rsid w:val="00CF1852"/>
    <w:rsid w:val="00CF1E4D"/>
    <w:rsid w:val="00CF2646"/>
    <w:rsid w:val="00CF33AD"/>
    <w:rsid w:val="00CF33D2"/>
    <w:rsid w:val="00CF656A"/>
    <w:rsid w:val="00D00B60"/>
    <w:rsid w:val="00D01603"/>
    <w:rsid w:val="00D0258C"/>
    <w:rsid w:val="00D0270E"/>
    <w:rsid w:val="00D049D5"/>
    <w:rsid w:val="00D1175F"/>
    <w:rsid w:val="00D14015"/>
    <w:rsid w:val="00D17672"/>
    <w:rsid w:val="00D20550"/>
    <w:rsid w:val="00D2091C"/>
    <w:rsid w:val="00D242B2"/>
    <w:rsid w:val="00D25081"/>
    <w:rsid w:val="00D3179A"/>
    <w:rsid w:val="00D31AE3"/>
    <w:rsid w:val="00D3638C"/>
    <w:rsid w:val="00D366F7"/>
    <w:rsid w:val="00D36ED6"/>
    <w:rsid w:val="00D41AF5"/>
    <w:rsid w:val="00D43A37"/>
    <w:rsid w:val="00D4415B"/>
    <w:rsid w:val="00D45FBF"/>
    <w:rsid w:val="00D52194"/>
    <w:rsid w:val="00D571AC"/>
    <w:rsid w:val="00D61B11"/>
    <w:rsid w:val="00D62D16"/>
    <w:rsid w:val="00D63616"/>
    <w:rsid w:val="00D65C24"/>
    <w:rsid w:val="00D67D1F"/>
    <w:rsid w:val="00D72478"/>
    <w:rsid w:val="00D744EE"/>
    <w:rsid w:val="00D765E6"/>
    <w:rsid w:val="00D76D88"/>
    <w:rsid w:val="00D8172C"/>
    <w:rsid w:val="00D83280"/>
    <w:rsid w:val="00D867F5"/>
    <w:rsid w:val="00D86BE3"/>
    <w:rsid w:val="00D93DB2"/>
    <w:rsid w:val="00DA0793"/>
    <w:rsid w:val="00DA26DF"/>
    <w:rsid w:val="00DA2A4D"/>
    <w:rsid w:val="00DA2A71"/>
    <w:rsid w:val="00DA50A8"/>
    <w:rsid w:val="00DA74F6"/>
    <w:rsid w:val="00DB0124"/>
    <w:rsid w:val="00DB1043"/>
    <w:rsid w:val="00DB3E52"/>
    <w:rsid w:val="00DB4182"/>
    <w:rsid w:val="00DB4651"/>
    <w:rsid w:val="00DC4146"/>
    <w:rsid w:val="00DC6E8D"/>
    <w:rsid w:val="00DC7331"/>
    <w:rsid w:val="00DD2CA2"/>
    <w:rsid w:val="00DD4526"/>
    <w:rsid w:val="00DD4977"/>
    <w:rsid w:val="00DE01B4"/>
    <w:rsid w:val="00DE1A9E"/>
    <w:rsid w:val="00DF04B9"/>
    <w:rsid w:val="00DF0E65"/>
    <w:rsid w:val="00DF27A8"/>
    <w:rsid w:val="00DF3453"/>
    <w:rsid w:val="00DF43EA"/>
    <w:rsid w:val="00E07E65"/>
    <w:rsid w:val="00E10EF3"/>
    <w:rsid w:val="00E12356"/>
    <w:rsid w:val="00E12D74"/>
    <w:rsid w:val="00E23D44"/>
    <w:rsid w:val="00E261EB"/>
    <w:rsid w:val="00E26383"/>
    <w:rsid w:val="00E30E96"/>
    <w:rsid w:val="00E35AD7"/>
    <w:rsid w:val="00E40447"/>
    <w:rsid w:val="00E418C3"/>
    <w:rsid w:val="00E50DC9"/>
    <w:rsid w:val="00E51192"/>
    <w:rsid w:val="00E53247"/>
    <w:rsid w:val="00E56924"/>
    <w:rsid w:val="00E61754"/>
    <w:rsid w:val="00E62611"/>
    <w:rsid w:val="00E62F5B"/>
    <w:rsid w:val="00E70E73"/>
    <w:rsid w:val="00E7228E"/>
    <w:rsid w:val="00E72946"/>
    <w:rsid w:val="00E73AA1"/>
    <w:rsid w:val="00E77705"/>
    <w:rsid w:val="00E77C46"/>
    <w:rsid w:val="00E80BC3"/>
    <w:rsid w:val="00E81122"/>
    <w:rsid w:val="00E82B25"/>
    <w:rsid w:val="00E83B20"/>
    <w:rsid w:val="00E83D33"/>
    <w:rsid w:val="00E85809"/>
    <w:rsid w:val="00E92831"/>
    <w:rsid w:val="00E9313B"/>
    <w:rsid w:val="00E93890"/>
    <w:rsid w:val="00E95B1C"/>
    <w:rsid w:val="00E95FF5"/>
    <w:rsid w:val="00EA1161"/>
    <w:rsid w:val="00EA6AC5"/>
    <w:rsid w:val="00EB59A7"/>
    <w:rsid w:val="00EB7A63"/>
    <w:rsid w:val="00EC38B5"/>
    <w:rsid w:val="00EC455D"/>
    <w:rsid w:val="00EC5F5A"/>
    <w:rsid w:val="00EC73C3"/>
    <w:rsid w:val="00EC751B"/>
    <w:rsid w:val="00ED4450"/>
    <w:rsid w:val="00EE4A70"/>
    <w:rsid w:val="00EE729F"/>
    <w:rsid w:val="00EE72CF"/>
    <w:rsid w:val="00EF101F"/>
    <w:rsid w:val="00EF2789"/>
    <w:rsid w:val="00F0728E"/>
    <w:rsid w:val="00F12308"/>
    <w:rsid w:val="00F1234D"/>
    <w:rsid w:val="00F15069"/>
    <w:rsid w:val="00F17604"/>
    <w:rsid w:val="00F17F16"/>
    <w:rsid w:val="00F30C27"/>
    <w:rsid w:val="00F31C09"/>
    <w:rsid w:val="00F36254"/>
    <w:rsid w:val="00F40A87"/>
    <w:rsid w:val="00F414E4"/>
    <w:rsid w:val="00F41FE3"/>
    <w:rsid w:val="00F4439C"/>
    <w:rsid w:val="00F470E5"/>
    <w:rsid w:val="00F51570"/>
    <w:rsid w:val="00F516AA"/>
    <w:rsid w:val="00F5449D"/>
    <w:rsid w:val="00F552A3"/>
    <w:rsid w:val="00F656DD"/>
    <w:rsid w:val="00F6582F"/>
    <w:rsid w:val="00F66BA9"/>
    <w:rsid w:val="00F72EC7"/>
    <w:rsid w:val="00F7372F"/>
    <w:rsid w:val="00F74EA2"/>
    <w:rsid w:val="00F8071E"/>
    <w:rsid w:val="00F82FF0"/>
    <w:rsid w:val="00F900EF"/>
    <w:rsid w:val="00F93FD2"/>
    <w:rsid w:val="00F9697C"/>
    <w:rsid w:val="00FA789B"/>
    <w:rsid w:val="00FB4C88"/>
    <w:rsid w:val="00FB4E9C"/>
    <w:rsid w:val="00FB76D8"/>
    <w:rsid w:val="00FC0F4C"/>
    <w:rsid w:val="00FC2172"/>
    <w:rsid w:val="00FC3183"/>
    <w:rsid w:val="00FD2C2F"/>
    <w:rsid w:val="00FD3923"/>
    <w:rsid w:val="00FD3AE7"/>
    <w:rsid w:val="00FD5452"/>
    <w:rsid w:val="00FD5CDF"/>
    <w:rsid w:val="00FE01E4"/>
    <w:rsid w:val="00FE0B8B"/>
    <w:rsid w:val="00FE0EAA"/>
    <w:rsid w:val="00FE3197"/>
    <w:rsid w:val="00FE369C"/>
    <w:rsid w:val="00FE70C5"/>
    <w:rsid w:val="00FE7A7D"/>
    <w:rsid w:val="00FF1C82"/>
    <w:rsid w:val="00FF1FD4"/>
    <w:rsid w:val="00FF7077"/>
    <w:rsid w:val="00FF7BBF"/>
    <w:rsid w:val="00FF7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5DD10C0"/>
  <w15:docId w15:val="{7B1897CE-9A8A-4B78-89C1-922C00AF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basedOn w:val="Normal"/>
    <w:link w:val="FodnotetekstTegn"/>
    <w:uiPriority w:val="99"/>
    <w:semiHidden/>
    <w:unhideWhenUsed/>
    <w:rsid w:val="00F30C2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30C27"/>
    <w:rPr>
      <w:sz w:val="20"/>
      <w:szCs w:val="20"/>
    </w:rPr>
  </w:style>
  <w:style w:type="character" w:styleId="Fodnotehenvisning">
    <w:name w:val="footnote reference"/>
    <w:basedOn w:val="Standardskrifttypeiafsnit"/>
    <w:uiPriority w:val="99"/>
    <w:semiHidden/>
    <w:unhideWhenUsed/>
    <w:rsid w:val="00F30C27"/>
    <w:rPr>
      <w:vertAlign w:val="superscript"/>
    </w:rPr>
  </w:style>
  <w:style w:type="paragraph" w:styleId="Billed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typeiafsni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el">
    <w:name w:val="Title"/>
    <w:basedOn w:val="Normal"/>
    <w:next w:val="Normal"/>
    <w:link w:val="Ti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paragraph" w:styleId="Korrektur">
    <w:name w:val="Revision"/>
    <w:hidden/>
    <w:uiPriority w:val="99"/>
    <w:semiHidden/>
    <w:rsid w:val="0068236B"/>
    <w:pPr>
      <w:spacing w:after="0" w:line="240" w:lineRule="auto"/>
    </w:pPr>
  </w:style>
  <w:style w:type="table" w:customStyle="1" w:styleId="Tabel-Gitter1">
    <w:name w:val="Tabel - Gitter1"/>
    <w:basedOn w:val="Tabel-Normal"/>
    <w:next w:val="Tabel-Gitter"/>
    <w:uiPriority w:val="39"/>
    <w:rsid w:val="00820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7E6AA7"/>
    <w:rPr>
      <w:color w:val="954F72" w:themeColor="followedHyperlink"/>
      <w:u w:val="single"/>
    </w:rPr>
  </w:style>
  <w:style w:type="table" w:styleId="Gittertabel5-mrk-farve3">
    <w:name w:val="Grid Table 5 Dark Accent 3"/>
    <w:basedOn w:val="Tabel-Normal"/>
    <w:uiPriority w:val="50"/>
    <w:rsid w:val="002F296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7132">
      <w:bodyDiv w:val="1"/>
      <w:marLeft w:val="0"/>
      <w:marRight w:val="0"/>
      <w:marTop w:val="0"/>
      <w:marBottom w:val="0"/>
      <w:divBdr>
        <w:top w:val="none" w:sz="0" w:space="0" w:color="auto"/>
        <w:left w:val="none" w:sz="0" w:space="0" w:color="auto"/>
        <w:bottom w:val="none" w:sz="0" w:space="0" w:color="auto"/>
        <w:right w:val="none" w:sz="0" w:space="0" w:color="auto"/>
      </w:divBdr>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68274575">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765882575">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76185783">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445462871">
      <w:bodyDiv w:val="1"/>
      <w:marLeft w:val="0"/>
      <w:marRight w:val="0"/>
      <w:marTop w:val="0"/>
      <w:marBottom w:val="0"/>
      <w:divBdr>
        <w:top w:val="none" w:sz="0" w:space="0" w:color="auto"/>
        <w:left w:val="none" w:sz="0" w:space="0" w:color="auto"/>
        <w:bottom w:val="none" w:sz="0" w:space="0" w:color="auto"/>
        <w:right w:val="none" w:sz="0" w:space="0" w:color="auto"/>
      </w:divBdr>
    </w:div>
    <w:div w:id="1828012210">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dst.d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digital-single-market/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c.europa.eu/digital-single-market/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as1\data\K15\Pr&#230;sentationer\Datas&#230;t\datas&#230;t%20IDV%20over%20tid.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nas1\data\K15\Pr&#230;sentationer\Datas&#230;t\datas&#230;t%20IDV%20over%20ti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da-DK"/>
              <a:t>Turnover over time</a:t>
            </a:r>
          </a:p>
        </c:rich>
      </c:tx>
      <c:layout/>
      <c:overlay val="0"/>
      <c:spPr>
        <a:noFill/>
        <a:ln>
          <a:noFill/>
        </a:ln>
        <a:effectLst/>
      </c:spPr>
    </c:title>
    <c:autoTitleDeleted val="0"/>
    <c:plotArea>
      <c:layout>
        <c:manualLayout>
          <c:layoutTarget val="inner"/>
          <c:xMode val="edge"/>
          <c:yMode val="edge"/>
          <c:x val="0.22252975953763354"/>
          <c:y val="0.18803548795944233"/>
          <c:w val="0.52612911264879769"/>
          <c:h val="0.65351975489755798"/>
        </c:manualLayout>
      </c:layout>
      <c:lineChart>
        <c:grouping val="standard"/>
        <c:varyColors val="0"/>
        <c:ser>
          <c:idx val="0"/>
          <c:order val="0"/>
          <c:tx>
            <c:strRef>
              <c:f>engelsk!$A$4</c:f>
              <c:strCache>
                <c:ptCount val="1"/>
                <c:pt idx="0">
                  <c:v>Customized data turnover</c:v>
                </c:pt>
              </c:strCache>
            </c:strRef>
          </c:tx>
          <c:spPr>
            <a:ln w="22225" cap="rnd" cmpd="sng" algn="ctr">
              <a:solidFill>
                <a:schemeClr val="accent1"/>
              </a:solidFill>
              <a:round/>
            </a:ln>
            <a:effectLst/>
          </c:spPr>
          <c:marker>
            <c:symbol val="none"/>
          </c:marker>
          <c:cat>
            <c:numRef>
              <c:f>dansk!$B$1:$L$1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dansk!$B$4:$L$4</c:f>
              <c:numCache>
                <c:formatCode>_ * #,##0_ ;_ * \-#,##0_ ;_ * "-"??_ ;_ @_ </c:formatCode>
                <c:ptCount val="11"/>
                <c:pt idx="0">
                  <c:v>59627000</c:v>
                </c:pt>
                <c:pt idx="1">
                  <c:v>57318000</c:v>
                </c:pt>
                <c:pt idx="2">
                  <c:v>66322000</c:v>
                </c:pt>
                <c:pt idx="3">
                  <c:v>60309000</c:v>
                </c:pt>
                <c:pt idx="4">
                  <c:v>67100000</c:v>
                </c:pt>
                <c:pt idx="5">
                  <c:v>70974000</c:v>
                </c:pt>
                <c:pt idx="6">
                  <c:v>76828000</c:v>
                </c:pt>
                <c:pt idx="7">
                  <c:v>101491000</c:v>
                </c:pt>
                <c:pt idx="8">
                  <c:v>87345000</c:v>
                </c:pt>
                <c:pt idx="9">
                  <c:v>97659000</c:v>
                </c:pt>
                <c:pt idx="10">
                  <c:v>98229000</c:v>
                </c:pt>
              </c:numCache>
            </c:numRef>
          </c:val>
          <c:smooth val="0"/>
          <c:extLst>
            <c:ext xmlns:c16="http://schemas.microsoft.com/office/drawing/2014/chart" uri="{C3380CC4-5D6E-409C-BE32-E72D297353CC}">
              <c16:uniqueId val="{00000000-6CE0-4739-A029-F75CC720AA15}"/>
            </c:ext>
          </c:extLst>
        </c:ser>
        <c:ser>
          <c:idx val="1"/>
          <c:order val="1"/>
          <c:tx>
            <c:strRef>
              <c:f>engelsk!$A$10</c:f>
              <c:strCache>
                <c:ptCount val="1"/>
                <c:pt idx="0">
                  <c:v>DST Consulting</c:v>
                </c:pt>
              </c:strCache>
            </c:strRef>
          </c:tx>
          <c:spPr>
            <a:ln w="22225" cap="rnd" cmpd="sng" algn="ctr">
              <a:solidFill>
                <a:schemeClr val="accent2"/>
              </a:solidFill>
              <a:round/>
            </a:ln>
            <a:effectLst/>
          </c:spPr>
          <c:marker>
            <c:symbol val="none"/>
          </c:marker>
          <c:cat>
            <c:numRef>
              <c:f>dansk!$B$1:$L$1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dansk!$B$10:$L$10</c:f>
              <c:numCache>
                <c:formatCode>_ * #,##0_ ;_ * \-#,##0_ ;_ * "-"??_ ;_ @_ </c:formatCode>
                <c:ptCount val="11"/>
                <c:pt idx="0">
                  <c:v>36005000</c:v>
                </c:pt>
                <c:pt idx="1">
                  <c:v>30965000</c:v>
                </c:pt>
                <c:pt idx="2">
                  <c:v>36977000</c:v>
                </c:pt>
                <c:pt idx="3">
                  <c:v>32735000</c:v>
                </c:pt>
                <c:pt idx="4">
                  <c:v>37138000</c:v>
                </c:pt>
                <c:pt idx="5">
                  <c:v>36794000</c:v>
                </c:pt>
                <c:pt idx="6">
                  <c:v>41120000</c:v>
                </c:pt>
                <c:pt idx="7">
                  <c:v>36566000</c:v>
                </c:pt>
                <c:pt idx="8">
                  <c:v>30659000</c:v>
                </c:pt>
                <c:pt idx="9">
                  <c:v>34794000</c:v>
                </c:pt>
                <c:pt idx="10">
                  <c:v>34148000</c:v>
                </c:pt>
              </c:numCache>
            </c:numRef>
          </c:val>
          <c:smooth val="0"/>
          <c:extLst>
            <c:ext xmlns:c16="http://schemas.microsoft.com/office/drawing/2014/chart" uri="{C3380CC4-5D6E-409C-BE32-E72D297353CC}">
              <c16:uniqueId val="{00000001-6CE0-4739-A029-F75CC720AA15}"/>
            </c:ext>
          </c:extLst>
        </c:ser>
        <c:ser>
          <c:idx val="2"/>
          <c:order val="2"/>
          <c:tx>
            <c:strRef>
              <c:f>dansk!$A$11</c:f>
              <c:strCache>
                <c:ptCount val="1"/>
                <c:pt idx="0">
                  <c:v>Survey</c:v>
                </c:pt>
              </c:strCache>
            </c:strRef>
          </c:tx>
          <c:spPr>
            <a:ln w="22225" cap="rnd" cmpd="sng" algn="ctr">
              <a:solidFill>
                <a:schemeClr val="accent3"/>
              </a:solidFill>
              <a:round/>
            </a:ln>
            <a:effectLst/>
          </c:spPr>
          <c:marker>
            <c:symbol val="none"/>
          </c:marker>
          <c:cat>
            <c:numRef>
              <c:f>dansk!$B$1:$L$1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dansk!$B$11:$L$11</c:f>
              <c:numCache>
                <c:formatCode>_ * #,##0_ ;_ * \-#,##0_ ;_ * "-"??_ ;_ @_ </c:formatCode>
                <c:ptCount val="11"/>
                <c:pt idx="0">
                  <c:v>9716000</c:v>
                </c:pt>
                <c:pt idx="1">
                  <c:v>10775000</c:v>
                </c:pt>
                <c:pt idx="2">
                  <c:v>11264000</c:v>
                </c:pt>
                <c:pt idx="3">
                  <c:v>10105000</c:v>
                </c:pt>
                <c:pt idx="4">
                  <c:v>11771000</c:v>
                </c:pt>
                <c:pt idx="5">
                  <c:v>14924000</c:v>
                </c:pt>
                <c:pt idx="6">
                  <c:v>16269000</c:v>
                </c:pt>
                <c:pt idx="7">
                  <c:v>44419000</c:v>
                </c:pt>
                <c:pt idx="8">
                  <c:v>33337000</c:v>
                </c:pt>
                <c:pt idx="9">
                  <c:v>37704000</c:v>
                </c:pt>
                <c:pt idx="10">
                  <c:v>36006000</c:v>
                </c:pt>
              </c:numCache>
            </c:numRef>
          </c:val>
          <c:smooth val="0"/>
          <c:extLst>
            <c:ext xmlns:c16="http://schemas.microsoft.com/office/drawing/2014/chart" uri="{C3380CC4-5D6E-409C-BE32-E72D297353CC}">
              <c16:uniqueId val="{00000002-6CE0-4739-A029-F75CC720AA15}"/>
            </c:ext>
          </c:extLst>
        </c:ser>
        <c:ser>
          <c:idx val="3"/>
          <c:order val="3"/>
          <c:tx>
            <c:strRef>
              <c:f>engelsk!$A$12</c:f>
              <c:strCache>
                <c:ptCount val="1"/>
                <c:pt idx="0">
                  <c:v>Forskningsservice</c:v>
                </c:pt>
              </c:strCache>
            </c:strRef>
          </c:tx>
          <c:spPr>
            <a:ln w="22225" cap="rnd" cmpd="sng" algn="ctr">
              <a:solidFill>
                <a:schemeClr val="accent4"/>
              </a:solidFill>
              <a:round/>
            </a:ln>
            <a:effectLst/>
          </c:spPr>
          <c:marker>
            <c:symbol val="none"/>
          </c:marker>
          <c:cat>
            <c:numRef>
              <c:f>dansk!$B$1:$L$1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dansk!$B$12:$L$12</c:f>
              <c:numCache>
                <c:formatCode>_ * #,##0_ ;_ * \-#,##0_ ;_ * "-"??_ ;_ @_ </c:formatCode>
                <c:ptCount val="11"/>
                <c:pt idx="0">
                  <c:v>13906000</c:v>
                </c:pt>
                <c:pt idx="1">
                  <c:v>15578000</c:v>
                </c:pt>
                <c:pt idx="2">
                  <c:v>18081000</c:v>
                </c:pt>
                <c:pt idx="3">
                  <c:v>17469000</c:v>
                </c:pt>
                <c:pt idx="4">
                  <c:v>18191000</c:v>
                </c:pt>
                <c:pt idx="5">
                  <c:v>19256000</c:v>
                </c:pt>
                <c:pt idx="6">
                  <c:v>19439000</c:v>
                </c:pt>
                <c:pt idx="7">
                  <c:v>20506000</c:v>
                </c:pt>
                <c:pt idx="8">
                  <c:v>23349000</c:v>
                </c:pt>
                <c:pt idx="9">
                  <c:v>25161000</c:v>
                </c:pt>
                <c:pt idx="10">
                  <c:v>28075000</c:v>
                </c:pt>
              </c:numCache>
            </c:numRef>
          </c:val>
          <c:smooth val="0"/>
          <c:extLst>
            <c:ext xmlns:c16="http://schemas.microsoft.com/office/drawing/2014/chart" uri="{C3380CC4-5D6E-409C-BE32-E72D297353CC}">
              <c16:uniqueId val="{00000003-6CE0-4739-A029-F75CC720AA15}"/>
            </c:ext>
          </c:extLst>
        </c:ser>
        <c:dLbls>
          <c:showLegendKey val="0"/>
          <c:showVal val="0"/>
          <c:showCatName val="0"/>
          <c:showSerName val="0"/>
          <c:showPercent val="0"/>
          <c:showBubbleSize val="0"/>
        </c:dLbls>
        <c:smooth val="0"/>
        <c:axId val="117805056"/>
        <c:axId val="117806592"/>
      </c:lineChart>
      <c:catAx>
        <c:axId val="1178050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da-DK"/>
          </a:p>
        </c:txPr>
        <c:crossAx val="117806592"/>
        <c:crosses val="autoZero"/>
        <c:auto val="1"/>
        <c:lblAlgn val="ctr"/>
        <c:lblOffset val="100"/>
        <c:noMultiLvlLbl val="0"/>
      </c:catAx>
      <c:valAx>
        <c:axId val="117806592"/>
        <c:scaling>
          <c:orientation val="minMax"/>
        </c:scaling>
        <c:delete val="0"/>
        <c:axPos val="l"/>
        <c:majorGridlines>
          <c:spPr>
            <a:ln>
              <a:solidFill>
                <a:schemeClr val="dk1">
                  <a:lumMod val="15000"/>
                  <a:lumOff val="85000"/>
                </a:schemeClr>
              </a:solidFill>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da-DK"/>
          </a:p>
        </c:txPr>
        <c:crossAx val="117805056"/>
        <c:crosses val="autoZero"/>
        <c:crossBetween val="between"/>
      </c:valAx>
      <c:spPr>
        <a:noFill/>
        <a:ln>
          <a:noFill/>
        </a:ln>
        <a:effectLst/>
      </c:spPr>
    </c:plotArea>
    <c:legend>
      <c:legendPos val="r"/>
      <c:layout>
        <c:manualLayout>
          <c:xMode val="edge"/>
          <c:yMode val="edge"/>
          <c:x val="0.76751409104165003"/>
          <c:y val="0.15295071005858107"/>
          <c:w val="0.21632429279673374"/>
          <c:h val="0.694554853647096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da-DK"/>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da-D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400"/>
            </a:pPr>
            <a:r>
              <a:rPr lang="en-US" sz="1400"/>
              <a:t>Turnover</a:t>
            </a:r>
            <a:r>
              <a:rPr lang="en-US" sz="1400" baseline="0"/>
              <a:t> as percent of total budget </a:t>
            </a:r>
            <a:r>
              <a:rPr lang="en-US" sz="1400" i="1" baseline="0"/>
              <a:t>(customized data)</a:t>
            </a:r>
            <a:endParaRPr lang="en-US" sz="1400" i="1"/>
          </a:p>
        </c:rich>
      </c:tx>
      <c:layout>
        <c:manualLayout>
          <c:xMode val="edge"/>
          <c:yMode val="edge"/>
          <c:x val="0.12519540386088612"/>
          <c:y val="4.0589424907237111E-2"/>
        </c:manualLayout>
      </c:layout>
      <c:overlay val="0"/>
    </c:title>
    <c:autoTitleDeleted val="0"/>
    <c:plotArea>
      <c:layout>
        <c:manualLayout>
          <c:layoutTarget val="inner"/>
          <c:xMode val="edge"/>
          <c:yMode val="edge"/>
          <c:x val="8.8886631106595546E-2"/>
          <c:y val="0.24576122245342702"/>
          <c:w val="0.66869378623573072"/>
          <c:h val="0.51767983547511109"/>
        </c:manualLayout>
      </c:layout>
      <c:lineChart>
        <c:grouping val="stacked"/>
        <c:varyColors val="0"/>
        <c:ser>
          <c:idx val="4"/>
          <c:order val="0"/>
          <c:tx>
            <c:strRef>
              <c:f>engelsk!$A$7</c:f>
              <c:strCache>
                <c:ptCount val="1"/>
                <c:pt idx="0">
                  <c:v>Turnover customized data (pct. af total budget)</c:v>
                </c:pt>
              </c:strCache>
            </c:strRef>
          </c:tx>
          <c:marker>
            <c:symbol val="none"/>
          </c:marker>
          <c:cat>
            <c:numRef>
              <c:f>engelsk!$B$1:$M$1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engelsk!$B$7:$M$7</c:f>
              <c:numCache>
                <c:formatCode>0%</c:formatCode>
                <c:ptCount val="12"/>
                <c:pt idx="0">
                  <c:v>0.16692889137737962</c:v>
                </c:pt>
                <c:pt idx="1">
                  <c:v>0.15231995748073346</c:v>
                </c:pt>
                <c:pt idx="2">
                  <c:v>0.16875826972010177</c:v>
                </c:pt>
                <c:pt idx="3">
                  <c:v>0.15685045513654097</c:v>
                </c:pt>
                <c:pt idx="4">
                  <c:v>0.16733167082294265</c:v>
                </c:pt>
                <c:pt idx="5">
                  <c:v>0.1776126126126126</c:v>
                </c:pt>
                <c:pt idx="6">
                  <c:v>0.19366775901184774</c:v>
                </c:pt>
                <c:pt idx="7">
                  <c:v>0.23171461187214612</c:v>
                </c:pt>
                <c:pt idx="8">
                  <c:v>0.21508249199704507</c:v>
                </c:pt>
                <c:pt idx="9">
                  <c:v>0.22748427672955976</c:v>
                </c:pt>
                <c:pt idx="10">
                  <c:v>0.22977543859649122</c:v>
                </c:pt>
                <c:pt idx="11">
                  <c:v>0.23771244832338079</c:v>
                </c:pt>
              </c:numCache>
            </c:numRef>
          </c:val>
          <c:smooth val="0"/>
          <c:extLst>
            <c:ext xmlns:c16="http://schemas.microsoft.com/office/drawing/2014/chart" uri="{C3380CC4-5D6E-409C-BE32-E72D297353CC}">
              <c16:uniqueId val="{00000000-A713-499A-BEE5-5F3C1A18A04C}"/>
            </c:ext>
          </c:extLst>
        </c:ser>
        <c:dLbls>
          <c:showLegendKey val="0"/>
          <c:showVal val="0"/>
          <c:showCatName val="0"/>
          <c:showSerName val="0"/>
          <c:showPercent val="0"/>
          <c:showBubbleSize val="0"/>
        </c:dLbls>
        <c:smooth val="0"/>
        <c:axId val="167610240"/>
        <c:axId val="167611776"/>
      </c:lineChart>
      <c:catAx>
        <c:axId val="167610240"/>
        <c:scaling>
          <c:orientation val="minMax"/>
        </c:scaling>
        <c:delete val="0"/>
        <c:axPos val="b"/>
        <c:numFmt formatCode="General" sourceLinked="1"/>
        <c:majorTickMark val="none"/>
        <c:minorTickMark val="none"/>
        <c:tickLblPos val="nextTo"/>
        <c:txPr>
          <a:bodyPr rot="-2100000"/>
          <a:lstStyle/>
          <a:p>
            <a:pPr>
              <a:defRPr/>
            </a:pPr>
            <a:endParaRPr lang="da-DK"/>
          </a:p>
        </c:txPr>
        <c:crossAx val="167611776"/>
        <c:crosses val="autoZero"/>
        <c:auto val="1"/>
        <c:lblAlgn val="ctr"/>
        <c:lblOffset val="100"/>
        <c:noMultiLvlLbl val="0"/>
      </c:catAx>
      <c:valAx>
        <c:axId val="167611776"/>
        <c:scaling>
          <c:orientation val="minMax"/>
        </c:scaling>
        <c:delete val="0"/>
        <c:axPos val="l"/>
        <c:majorGridlines>
          <c:spPr>
            <a:ln>
              <a:prstDash val="sysDash"/>
            </a:ln>
          </c:spPr>
        </c:majorGridlines>
        <c:numFmt formatCode="0%" sourceLinked="1"/>
        <c:majorTickMark val="none"/>
        <c:minorTickMark val="none"/>
        <c:tickLblPos val="nextTo"/>
        <c:crossAx val="167610240"/>
        <c:crosses val="autoZero"/>
        <c:crossBetween val="between"/>
      </c:valAx>
    </c:plotArea>
    <c:legend>
      <c:legendPos val="r"/>
      <c:layout>
        <c:manualLayout>
          <c:xMode val="edge"/>
          <c:yMode val="edge"/>
          <c:x val="0.778899060160817"/>
          <c:y val="0.44796626731258243"/>
          <c:w val="0.20497196476696267"/>
          <c:h val="0.35389162575625294"/>
        </c:manualLayout>
      </c:layout>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986B-5F4C-408B-9F60-F797C529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17</Pages>
  <Words>4514</Words>
  <Characters>27540</Characters>
  <Application>Microsoft Office Word</Application>
  <DocSecurity>0</DocSecurity>
  <Lines>229</Lines>
  <Paragraphs>63</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Danmarks Statistik</Company>
  <LinksUpToDate>false</LinksUpToDate>
  <CharactersWithSpaces>31991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Dagmar Catarina Herandez Thomsen</cp:lastModifiedBy>
  <cp:revision>9</cp:revision>
  <cp:lastPrinted>2019-06-26T06:45:00Z</cp:lastPrinted>
  <dcterms:created xsi:type="dcterms:W3CDTF">2019-06-27T14:36:00Z</dcterms:created>
  <dcterms:modified xsi:type="dcterms:W3CDTF">2019-06-28T06:35:00Z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